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49E6" w14:textId="05AC1AC2" w:rsidR="00FF2B11" w:rsidRPr="00095B9B" w:rsidRDefault="00FF2B11" w:rsidP="00671859">
      <w:pPr>
        <w:widowControl/>
        <w:tabs>
          <w:tab w:val="center" w:pos="4536"/>
          <w:tab w:val="right" w:pos="8280"/>
          <w:tab w:val="right" w:pos="9639"/>
        </w:tabs>
        <w:wordWrap/>
        <w:autoSpaceDE/>
        <w:autoSpaceDN/>
        <w:ind w:left="1440" w:right="2" w:hanging="1440"/>
        <w:jc w:val="left"/>
        <w:rPr>
          <w:rFonts w:ascii="Arial" w:hAnsi="Arial" w:cs="Arial"/>
          <w:b/>
          <w:bCs/>
          <w:kern w:val="0"/>
          <w:sz w:val="28"/>
          <w:lang w:val="en-GB" w:eastAsia="en-US"/>
        </w:rPr>
      </w:pPr>
      <w:bookmarkStart w:id="0" w:name="_Hlk505960320"/>
      <w:bookmarkStart w:id="1" w:name="OLE_LINK6"/>
      <w:bookmarkStart w:id="2" w:name="OLE_LINK7"/>
      <w:r w:rsidRPr="00095B9B">
        <w:rPr>
          <w:rFonts w:ascii="Arial" w:hAnsi="Arial" w:cs="Arial"/>
          <w:b/>
          <w:bCs/>
          <w:kern w:val="0"/>
          <w:sz w:val="28"/>
          <w:lang w:val="en-GB" w:eastAsia="en-US"/>
        </w:rPr>
        <w:t>3GPP TSG RAN WG1 Meeting #94</w:t>
      </w:r>
      <w:r w:rsidR="00671859" w:rsidRPr="00095B9B">
        <w:rPr>
          <w:rFonts w:ascii="Arial" w:hAnsi="Arial" w:cs="Arial"/>
          <w:b/>
          <w:bCs/>
          <w:kern w:val="0"/>
          <w:sz w:val="28"/>
          <w:lang w:val="en-GB" w:eastAsia="en-US"/>
        </w:rPr>
        <w:tab/>
      </w:r>
      <w:r w:rsidR="00671859" w:rsidRPr="00095B9B">
        <w:rPr>
          <w:rFonts w:ascii="Arial" w:hAnsi="Arial" w:cs="Arial"/>
          <w:b/>
          <w:bCs/>
          <w:kern w:val="0"/>
          <w:sz w:val="28"/>
          <w:lang w:val="en-GB" w:eastAsia="en-US"/>
        </w:rPr>
        <w:tab/>
        <w:t xml:space="preserve">      </w:t>
      </w:r>
      <w:r w:rsidR="00AA276E">
        <w:rPr>
          <w:rFonts w:ascii="Arial" w:hAnsi="Arial" w:cs="Arial"/>
          <w:b/>
          <w:bCs/>
          <w:kern w:val="0"/>
          <w:sz w:val="28"/>
          <w:lang w:val="en-GB" w:eastAsia="en-US"/>
        </w:rPr>
        <w:t xml:space="preserve">                                    </w:t>
      </w:r>
      <w:r w:rsidRPr="00095B9B">
        <w:rPr>
          <w:rFonts w:ascii="Arial" w:hAnsi="Arial" w:cs="Arial"/>
          <w:b/>
          <w:bCs/>
          <w:kern w:val="0"/>
          <w:sz w:val="28"/>
          <w:lang w:val="en-GB" w:eastAsia="en-US"/>
        </w:rPr>
        <w:t>R1-18</w:t>
      </w:r>
      <w:r w:rsidR="00457C45">
        <w:rPr>
          <w:rFonts w:ascii="Arial" w:eastAsia="MS Mincho" w:hAnsi="Arial" w:cs="Arial"/>
          <w:b/>
          <w:bCs/>
          <w:kern w:val="0"/>
          <w:sz w:val="28"/>
          <w:lang w:val="en-GB" w:eastAsia="ja-JP"/>
        </w:rPr>
        <w:t>09038</w:t>
      </w:r>
    </w:p>
    <w:p w14:paraId="0A2A780B" w14:textId="7040FD34" w:rsidR="00B626E2" w:rsidRPr="00095B9B" w:rsidRDefault="00FF2B11" w:rsidP="00FF2B11">
      <w:pPr>
        <w:pStyle w:val="3GPPHeader"/>
        <w:spacing w:after="0"/>
        <w:rPr>
          <w:rFonts w:ascii="Arial" w:eastAsia="Batang" w:hAnsi="Arial" w:cs="Arial"/>
          <w:bCs/>
          <w:kern w:val="2"/>
          <w:sz w:val="28"/>
          <w:szCs w:val="24"/>
          <w:lang w:eastAsia="en-US"/>
        </w:rPr>
      </w:pPr>
      <w:r w:rsidRPr="00095B9B">
        <w:rPr>
          <w:rFonts w:ascii="Arial" w:eastAsia="MS Mincho" w:hAnsi="Arial" w:cs="Arial"/>
          <w:bCs/>
          <w:sz w:val="28"/>
          <w:szCs w:val="24"/>
          <w:lang w:eastAsia="ja-JP"/>
        </w:rPr>
        <w:t>Gothenburg, Sweden, August 20</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xml:space="preserve"> – 24</w:t>
      </w:r>
      <w:r w:rsidRPr="00095B9B">
        <w:rPr>
          <w:rFonts w:ascii="Arial" w:eastAsia="MS Mincho" w:hAnsi="Arial" w:cs="Arial"/>
          <w:bCs/>
          <w:sz w:val="28"/>
          <w:szCs w:val="24"/>
          <w:vertAlign w:val="superscript"/>
          <w:lang w:eastAsia="ja-JP"/>
        </w:rPr>
        <w:t>th</w:t>
      </w:r>
      <w:r w:rsidRPr="00095B9B">
        <w:rPr>
          <w:rFonts w:ascii="Arial" w:eastAsia="MS Mincho" w:hAnsi="Arial" w:cs="Arial"/>
          <w:bCs/>
          <w:sz w:val="28"/>
          <w:szCs w:val="24"/>
          <w:lang w:eastAsia="ja-JP"/>
        </w:rPr>
        <w:t>, 2018</w:t>
      </w:r>
    </w:p>
    <w:p w14:paraId="47B2F466" w14:textId="77777777" w:rsidR="003A1AFA" w:rsidRPr="00095B9B"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2F3A04DE"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w:t>
      </w:r>
      <w:r w:rsidR="005B1698">
        <w:rPr>
          <w:rFonts w:ascii="Arial" w:hAnsi="Arial" w:cs="Arial"/>
          <w:snapToGrid w:val="0"/>
          <w:sz w:val="24"/>
        </w:rPr>
        <w:t>2</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609DC5C"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B1698">
        <w:rPr>
          <w:rFonts w:ascii="Arial" w:hAnsi="Arial" w:cs="Arial"/>
          <w:snapToGrid w:val="0"/>
          <w:sz w:val="24"/>
        </w:rPr>
        <w:t>Virtual cell ID for SRS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402A9158" w14:textId="59D5CA4C" w:rsidR="007D16F5" w:rsidRPr="004E1FD9" w:rsidRDefault="007D16F5" w:rsidP="007D16F5">
      <w:pPr>
        <w:overflowPunct w:val="0"/>
        <w:adjustRightInd w:val="0"/>
        <w:spacing w:after="120"/>
        <w:contextualSpacing/>
        <w:textAlignment w:val="baseline"/>
        <w:rPr>
          <w:rFonts w:ascii="Arial" w:hAnsi="Arial" w:cs="Arial"/>
          <w:snapToGrid w:val="0"/>
          <w:szCs w:val="22"/>
          <w:lang w:val="en-GB"/>
        </w:rPr>
      </w:pPr>
      <w:r w:rsidRPr="004E1FD9">
        <w:rPr>
          <w:rFonts w:ascii="Arial" w:hAnsi="Arial" w:cs="Arial"/>
          <w:snapToGrid w:val="0"/>
          <w:szCs w:val="22"/>
          <w:lang w:val="en-GB"/>
        </w:rPr>
        <w:t xml:space="preserve">In RAN #80 the following </w:t>
      </w:r>
      <w:r w:rsidR="00D66C3C" w:rsidRPr="004E1FD9">
        <w:rPr>
          <w:rFonts w:ascii="Arial" w:hAnsi="Arial" w:cs="Arial"/>
          <w:snapToGrid w:val="0"/>
          <w:szCs w:val="22"/>
          <w:lang w:val="en-GB"/>
        </w:rPr>
        <w:t>WID for LTE DL MIMO efficiency enhancements</w:t>
      </w:r>
      <w:r w:rsidR="00D66C3C" w:rsidRPr="004E1FD9">
        <w:rPr>
          <w:rFonts w:ascii="Arial" w:hAnsi="Arial" w:cs="Arial"/>
          <w:b/>
          <w:sz w:val="18"/>
          <w:lang w:eastAsia="zh-CN"/>
        </w:rPr>
        <w:t xml:space="preserve"> </w:t>
      </w:r>
      <w:r w:rsidRPr="004E1FD9">
        <w:rPr>
          <w:rFonts w:ascii="Arial" w:hAnsi="Arial" w:cs="Arial"/>
          <w:snapToGrid w:val="0"/>
          <w:szCs w:val="22"/>
          <w:lang w:val="en-GB"/>
        </w:rPr>
        <w:t xml:space="preserve">was agreed </w:t>
      </w:r>
      <w:r w:rsidRPr="004E1FD9">
        <w:rPr>
          <w:rFonts w:ascii="Arial" w:hAnsi="Arial" w:cs="Arial"/>
          <w:snapToGrid w:val="0"/>
          <w:szCs w:val="22"/>
          <w:lang w:val="en-GB"/>
        </w:rPr>
        <w:fldChar w:fldCharType="begin"/>
      </w:r>
      <w:r w:rsidRPr="004E1FD9">
        <w:rPr>
          <w:rFonts w:ascii="Arial" w:hAnsi="Arial" w:cs="Arial"/>
          <w:snapToGrid w:val="0"/>
          <w:szCs w:val="22"/>
          <w:lang w:val="en-GB"/>
        </w:rPr>
        <w:instrText xml:space="preserve"> REF _Ref490169147 \r \h  \* MERGEFORMAT </w:instrText>
      </w:r>
      <w:r w:rsidRPr="004E1FD9">
        <w:rPr>
          <w:rFonts w:ascii="Arial" w:hAnsi="Arial" w:cs="Arial"/>
          <w:snapToGrid w:val="0"/>
          <w:szCs w:val="22"/>
          <w:lang w:val="en-GB"/>
        </w:rPr>
      </w:r>
      <w:r w:rsidRPr="004E1FD9">
        <w:rPr>
          <w:rFonts w:ascii="Arial" w:hAnsi="Arial" w:cs="Arial"/>
          <w:snapToGrid w:val="0"/>
          <w:szCs w:val="22"/>
          <w:lang w:val="en-GB"/>
        </w:rPr>
        <w:fldChar w:fldCharType="separate"/>
      </w:r>
      <w:r w:rsidRPr="004E1FD9">
        <w:rPr>
          <w:rFonts w:ascii="Arial" w:hAnsi="Arial" w:cs="Arial"/>
          <w:snapToGrid w:val="0"/>
          <w:szCs w:val="22"/>
          <w:lang w:val="en-GB"/>
        </w:rPr>
        <w:t>[</w:t>
      </w:r>
      <w:r w:rsidR="00D66C3C" w:rsidRPr="004E1FD9">
        <w:rPr>
          <w:rFonts w:ascii="Arial" w:hAnsi="Arial" w:cs="Arial"/>
          <w:snapToGrid w:val="0"/>
          <w:szCs w:val="22"/>
          <w:lang w:val="en-GB"/>
        </w:rPr>
        <w:t>1</w:t>
      </w:r>
      <w:r w:rsidRPr="004E1FD9">
        <w:rPr>
          <w:rFonts w:ascii="Arial" w:hAnsi="Arial" w:cs="Arial"/>
          <w:snapToGrid w:val="0"/>
          <w:szCs w:val="22"/>
          <w:lang w:val="en-GB"/>
        </w:rPr>
        <w:t>]</w:t>
      </w:r>
      <w:r w:rsidRPr="004E1FD9">
        <w:rPr>
          <w:rFonts w:ascii="Arial" w:hAnsi="Arial" w:cs="Arial"/>
          <w:snapToGrid w:val="0"/>
          <w:szCs w:val="22"/>
          <w:lang w:val="en-GB"/>
        </w:rPr>
        <w:fldChar w:fldCharType="end"/>
      </w:r>
      <w:r w:rsidRPr="004E1FD9">
        <w:rPr>
          <w:rFonts w:ascii="Arial" w:hAnsi="Arial" w:cs="Arial"/>
          <w:snapToGrid w:val="0"/>
          <w:szCs w:val="22"/>
          <w:lang w:val="en-GB"/>
        </w:rPr>
        <w:t xml:space="preserve">: </w:t>
      </w:r>
    </w:p>
    <w:p w14:paraId="44311E11" w14:textId="77777777" w:rsidR="004E1FD9" w:rsidRPr="00D91896" w:rsidRDefault="004E1FD9" w:rsidP="004E1FD9">
      <w:pPr>
        <w:pStyle w:val="ListParagraph"/>
        <w:numPr>
          <w:ilvl w:val="0"/>
          <w:numId w:val="21"/>
        </w:numPr>
        <w:ind w:leftChars="0"/>
        <w:rPr>
          <w:rFonts w:ascii="Arial" w:eastAsia="Batang" w:hAnsi="Arial" w:cs="Arial"/>
          <w:snapToGrid w:val="0"/>
          <w:kern w:val="2"/>
          <w:sz w:val="20"/>
          <w:szCs w:val="22"/>
          <w:lang w:val="en-GB"/>
        </w:rPr>
      </w:pPr>
      <w:r w:rsidRPr="00D91896">
        <w:rPr>
          <w:rFonts w:ascii="Arial" w:eastAsia="Batang" w:hAnsi="Arial" w:cs="Arial"/>
          <w:snapToGrid w:val="0"/>
          <w:kern w:val="2"/>
          <w:sz w:val="20"/>
          <w:szCs w:val="22"/>
          <w:lang w:val="en-GB"/>
        </w:rPr>
        <w:t>Specify the support of SRS capacity/coverage enhancements, by introducing more than one symbol for SRS on UL normal subframe and virtual cell ID for SRS [RAN1]</w:t>
      </w:r>
    </w:p>
    <w:p w14:paraId="2B5B4952" w14:textId="77777777" w:rsidR="004E1FD9" w:rsidRPr="0077094F" w:rsidRDefault="004E1FD9" w:rsidP="004E1FD9">
      <w:pPr>
        <w:widowControl/>
        <w:numPr>
          <w:ilvl w:val="1"/>
          <w:numId w:val="23"/>
        </w:numPr>
        <w:wordWrap/>
        <w:overflowPunct w:val="0"/>
        <w:adjustRightInd w:val="0"/>
        <w:snapToGrid w:val="0"/>
        <w:spacing w:after="120"/>
        <w:ind w:right="-99"/>
        <w:jc w:val="left"/>
        <w:textAlignment w:val="baseline"/>
        <w:rPr>
          <w:rFonts w:ascii="Arial" w:hAnsi="Arial" w:cs="Arial"/>
          <w:snapToGrid w:val="0"/>
          <w:szCs w:val="22"/>
          <w:lang w:val="en-GB"/>
        </w:rPr>
      </w:pPr>
      <w:r w:rsidRPr="0077094F">
        <w:rPr>
          <w:rFonts w:ascii="Arial" w:hAnsi="Arial" w:cs="Arial"/>
          <w:snapToGrid w:val="0"/>
          <w:szCs w:val="22"/>
          <w:lang w:val="en-GB"/>
        </w:rPr>
        <w:t>Introduce more than one symbol for SRS for one UE or for multiple UEs on a UL normal subframe</w:t>
      </w:r>
    </w:p>
    <w:p w14:paraId="68188BC7" w14:textId="77777777" w:rsidR="004E1FD9" w:rsidRPr="0077094F" w:rsidRDefault="004E1FD9" w:rsidP="004E1FD9">
      <w:pPr>
        <w:widowControl/>
        <w:numPr>
          <w:ilvl w:val="3"/>
          <w:numId w:val="24"/>
        </w:numPr>
        <w:wordWrap/>
        <w:overflowPunct w:val="0"/>
        <w:adjustRightInd w:val="0"/>
        <w:spacing w:after="180"/>
        <w:jc w:val="left"/>
        <w:textAlignment w:val="baseline"/>
        <w:rPr>
          <w:rFonts w:ascii="Arial" w:hAnsi="Arial" w:cs="Arial"/>
          <w:snapToGrid w:val="0"/>
          <w:szCs w:val="22"/>
          <w:lang w:val="en-GB"/>
        </w:rPr>
      </w:pPr>
      <w:r w:rsidRPr="0077094F">
        <w:rPr>
          <w:rFonts w:ascii="Arial" w:hAnsi="Arial" w:cs="Arial"/>
          <w:snapToGrid w:val="0"/>
          <w:szCs w:val="22"/>
          <w:lang w:val="en-GB"/>
        </w:rPr>
        <w:t>Baseline: the minimum SRS resource allocation granularity for a cell is one slot, when more than one symbol in a normal subframe is allocated for SRS for the cell</w:t>
      </w:r>
    </w:p>
    <w:p w14:paraId="10B74BF4" w14:textId="77777777" w:rsidR="004E1FD9" w:rsidRPr="0077094F" w:rsidRDefault="004E1FD9" w:rsidP="004E1FD9">
      <w:pPr>
        <w:widowControl/>
        <w:numPr>
          <w:ilvl w:val="3"/>
          <w:numId w:val="24"/>
        </w:numPr>
        <w:wordWrap/>
        <w:overflowPunct w:val="0"/>
        <w:adjustRightInd w:val="0"/>
        <w:spacing w:after="180"/>
        <w:jc w:val="left"/>
        <w:textAlignment w:val="baseline"/>
        <w:rPr>
          <w:rFonts w:ascii="Arial" w:hAnsi="Arial" w:cs="Arial"/>
          <w:snapToGrid w:val="0"/>
          <w:szCs w:val="22"/>
          <w:lang w:val="en-GB"/>
        </w:rPr>
      </w:pPr>
      <w:r w:rsidRPr="0077094F">
        <w:rPr>
          <w:rFonts w:ascii="Arial" w:hAnsi="Arial" w:cs="Arial"/>
          <w:snapToGrid w:val="0"/>
          <w:szCs w:val="22"/>
          <w:lang w:val="en-GB"/>
        </w:rPr>
        <w:t>Enhancements on PUCCH and PUSCH are not in scope</w:t>
      </w:r>
    </w:p>
    <w:p w14:paraId="62E99060" w14:textId="77777777" w:rsidR="004E1FD9" w:rsidRPr="0077094F" w:rsidRDefault="004E1FD9" w:rsidP="004E1FD9">
      <w:pPr>
        <w:widowControl/>
        <w:numPr>
          <w:ilvl w:val="1"/>
          <w:numId w:val="23"/>
        </w:numPr>
        <w:wordWrap/>
        <w:overflowPunct w:val="0"/>
        <w:adjustRightInd w:val="0"/>
        <w:snapToGrid w:val="0"/>
        <w:spacing w:after="120"/>
        <w:ind w:right="-99"/>
        <w:jc w:val="left"/>
        <w:textAlignment w:val="baseline"/>
        <w:rPr>
          <w:rFonts w:ascii="Arial" w:hAnsi="Arial" w:cs="Arial"/>
          <w:snapToGrid w:val="0"/>
          <w:szCs w:val="22"/>
          <w:lang w:val="en-GB"/>
        </w:rPr>
      </w:pPr>
      <w:r w:rsidRPr="0077094F">
        <w:rPr>
          <w:rFonts w:ascii="Arial" w:hAnsi="Arial" w:cs="Arial"/>
          <w:snapToGrid w:val="0"/>
          <w:szCs w:val="22"/>
          <w:lang w:val="en-GB"/>
        </w:rPr>
        <w:t xml:space="preserve">Introduce virtual cell ID for SRS </w:t>
      </w:r>
    </w:p>
    <w:p w14:paraId="688E3C9D" w14:textId="77777777" w:rsidR="00CD6D68" w:rsidRDefault="00CD6D68" w:rsidP="008A233A">
      <w:pPr>
        <w:widowControl/>
        <w:wordWrap/>
        <w:autoSpaceDE/>
        <w:autoSpaceDN/>
        <w:jc w:val="left"/>
        <w:rPr>
          <w:rFonts w:ascii="Arial" w:hAnsi="Arial" w:cs="Arial"/>
          <w:kern w:val="0"/>
          <w:lang w:val="en-GB" w:eastAsia="x-none"/>
        </w:rPr>
      </w:pPr>
    </w:p>
    <w:p w14:paraId="0DDD5C85" w14:textId="1CC7E7A1" w:rsidR="00E97383" w:rsidRDefault="00CD6D68" w:rsidP="00C37BBD">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we discuss </w:t>
      </w:r>
      <w:r w:rsidR="00C37BBD">
        <w:rPr>
          <w:rFonts w:ascii="Arial" w:hAnsi="Arial" w:cs="Arial"/>
          <w:kern w:val="0"/>
          <w:lang w:val="en-GB" w:eastAsia="x-none"/>
        </w:rPr>
        <w:t>possible spec impact in</w:t>
      </w:r>
      <w:r w:rsidR="00753DBB" w:rsidRPr="00095B9B">
        <w:rPr>
          <w:rFonts w:ascii="Arial" w:hAnsi="Arial" w:cs="Arial"/>
          <w:kern w:val="0"/>
          <w:lang w:val="en-GB" w:eastAsia="x-none"/>
        </w:rPr>
        <w:t xml:space="preserve"> order to support </w:t>
      </w:r>
      <w:r w:rsidR="00090F75">
        <w:rPr>
          <w:rFonts w:ascii="Arial" w:hAnsi="Arial" w:cs="Arial"/>
          <w:kern w:val="0"/>
          <w:lang w:val="en-GB" w:eastAsia="x-none"/>
        </w:rPr>
        <w:t xml:space="preserve">configurable virtual cell ID for </w:t>
      </w:r>
      <w:r w:rsidR="00C37BBD">
        <w:rPr>
          <w:rFonts w:ascii="Arial" w:hAnsi="Arial" w:cs="Arial"/>
          <w:kern w:val="0"/>
          <w:lang w:val="en-GB" w:eastAsia="x-none"/>
        </w:rPr>
        <w:t xml:space="preserve">SRS </w:t>
      </w:r>
      <w:r w:rsidR="00090F75">
        <w:rPr>
          <w:rFonts w:ascii="Arial" w:hAnsi="Arial" w:cs="Arial"/>
          <w:kern w:val="0"/>
          <w:lang w:val="en-GB" w:eastAsia="x-none"/>
        </w:rPr>
        <w:t>sequence</w:t>
      </w:r>
      <w:r w:rsidR="00C37BBD">
        <w:rPr>
          <w:rFonts w:ascii="Arial" w:hAnsi="Arial" w:cs="Arial"/>
          <w:kern w:val="0"/>
          <w:lang w:val="en-GB" w:eastAsia="x-none"/>
        </w:rPr>
        <w:t>.</w:t>
      </w:r>
      <w:r w:rsidR="00753DBB" w:rsidRPr="00095B9B">
        <w:rPr>
          <w:rFonts w:ascii="Arial" w:hAnsi="Arial" w:cs="Arial"/>
          <w:kern w:val="0"/>
          <w:lang w:val="en-GB" w:eastAsia="x-none"/>
        </w:rPr>
        <w:t xml:space="preserve"> </w:t>
      </w:r>
    </w:p>
    <w:p w14:paraId="5B176CA8" w14:textId="77777777" w:rsidR="00C37BBD" w:rsidRDefault="00C37BBD" w:rsidP="00C37BBD">
      <w:pPr>
        <w:widowControl/>
        <w:wordWrap/>
        <w:autoSpaceDE/>
        <w:autoSpaceDN/>
        <w:jc w:val="left"/>
        <w:rPr>
          <w:rFonts w:ascii="Arial" w:hAnsi="Arial" w:cs="Arial"/>
          <w:b/>
          <w:sz w:val="22"/>
          <w:lang w:eastAsia="x-none"/>
        </w:rPr>
      </w:pPr>
    </w:p>
    <w:p w14:paraId="0E3CF1E5" w14:textId="1225D160" w:rsidR="00F75F41" w:rsidRPr="00095B9B" w:rsidRDefault="00E3653F" w:rsidP="00F75F41">
      <w:pPr>
        <w:pStyle w:val="Heading1"/>
        <w:numPr>
          <w:ilvl w:val="0"/>
          <w:numId w:val="3"/>
        </w:numPr>
        <w:overflowPunct/>
        <w:autoSpaceDE/>
        <w:autoSpaceDN/>
        <w:adjustRightInd/>
        <w:ind w:left="432" w:hanging="432"/>
        <w:textAlignment w:val="auto"/>
        <w:rPr>
          <w:rFonts w:eastAsia="SimSun" w:cs="Arial"/>
        </w:rPr>
      </w:pPr>
      <w:r>
        <w:rPr>
          <w:rFonts w:eastAsia="SimSun" w:cs="Arial"/>
        </w:rPr>
        <w:t>Legacy SRS</w:t>
      </w:r>
      <w:r w:rsidR="00712E74">
        <w:rPr>
          <w:rFonts w:eastAsia="SimSun" w:cs="Arial"/>
        </w:rPr>
        <w:t xml:space="preserve"> sequence</w:t>
      </w:r>
    </w:p>
    <w:p w14:paraId="21C82702" w14:textId="77777777" w:rsidR="00575338" w:rsidRPr="002C2AE9" w:rsidRDefault="00575338" w:rsidP="002C2AE9">
      <w:pPr>
        <w:widowControl/>
        <w:wordWrap/>
        <w:autoSpaceDE/>
        <w:autoSpaceDN/>
        <w:ind w:firstLine="432"/>
        <w:jc w:val="left"/>
        <w:rPr>
          <w:rFonts w:ascii="Arial" w:hAnsi="Arial" w:cs="Arial"/>
          <w:kern w:val="0"/>
          <w:lang w:val="en-GB" w:eastAsia="x-none"/>
        </w:rPr>
      </w:pPr>
      <w:r w:rsidRPr="002C2AE9">
        <w:rPr>
          <w:rFonts w:ascii="Arial" w:hAnsi="Arial" w:cs="Arial"/>
          <w:kern w:val="0"/>
          <w:lang w:val="en-GB" w:eastAsia="x-none"/>
        </w:rPr>
        <w:t>SRS uses same sequence as uplink Demodulation Reference Signals (DMRS). Since the cyclic shift versions of the </w:t>
      </w:r>
      <w:proofErr w:type="spellStart"/>
      <w:r w:rsidRPr="002C2AE9">
        <w:rPr>
          <w:rFonts w:ascii="Arial" w:hAnsi="Arial" w:cs="Arial"/>
          <w:kern w:val="0"/>
          <w:lang w:val="en-GB" w:eastAsia="x-none"/>
        </w:rPr>
        <w:t>Zadoff</w:t>
      </w:r>
      <w:proofErr w:type="spellEnd"/>
      <w:r w:rsidRPr="002C2AE9">
        <w:rPr>
          <w:rFonts w:ascii="Arial" w:hAnsi="Arial" w:cs="Arial"/>
          <w:kern w:val="0"/>
          <w:lang w:val="en-GB" w:eastAsia="x-none"/>
        </w:rPr>
        <w:t>-Chu sequence are orthogonal, several UEs (up to 8) can transmit using different cyclic shifts on the same physical radio resource.</w:t>
      </w:r>
    </w:p>
    <w:p w14:paraId="00F98437" w14:textId="5AB35726" w:rsidR="00575338" w:rsidRPr="002C2AE9" w:rsidRDefault="00575338" w:rsidP="002C2AE9">
      <w:pPr>
        <w:widowControl/>
        <w:wordWrap/>
        <w:autoSpaceDE/>
        <w:autoSpaceDN/>
        <w:ind w:firstLine="432"/>
        <w:jc w:val="left"/>
        <w:rPr>
          <w:rFonts w:ascii="Arial" w:hAnsi="Arial" w:cs="Arial"/>
          <w:kern w:val="0"/>
          <w:lang w:val="en-GB" w:eastAsia="x-none"/>
        </w:rPr>
      </w:pPr>
      <w:r w:rsidRPr="002C2AE9">
        <w:rPr>
          <w:rFonts w:ascii="Arial" w:hAnsi="Arial" w:cs="Arial"/>
          <w:kern w:val="0"/>
          <w:lang w:val="en-GB" w:eastAsia="x-none"/>
        </w:rPr>
        <w:t>In the configured SRS bandwidth, the SRS will be mapped every alternate subcarrier (comb-like pattern), on the other hand, since the </w:t>
      </w:r>
      <w:proofErr w:type="spellStart"/>
      <w:r w:rsidRPr="002C2AE9">
        <w:rPr>
          <w:rFonts w:ascii="Arial" w:hAnsi="Arial" w:cs="Arial"/>
          <w:kern w:val="0"/>
          <w:lang w:val="en-GB" w:eastAsia="x-none"/>
        </w:rPr>
        <w:t>srs</w:t>
      </w:r>
      <w:proofErr w:type="spellEnd"/>
      <w:r w:rsidRPr="002C2AE9">
        <w:rPr>
          <w:rFonts w:ascii="Arial" w:hAnsi="Arial" w:cs="Arial"/>
          <w:kern w:val="0"/>
          <w:lang w:val="en-GB" w:eastAsia="x-none"/>
        </w:rPr>
        <w:t>-Bandwidth is always multiple of 4 RBs, SRS sequences are always a multiple of 24 RBs.</w:t>
      </w:r>
    </w:p>
    <w:p w14:paraId="7B4D49D5" w14:textId="2BFF0DF8" w:rsidR="00AA276E" w:rsidRDefault="002C2AE9" w:rsidP="00AA276E">
      <w:pPr>
        <w:widowControl/>
        <w:wordWrap/>
        <w:autoSpaceDE/>
        <w:autoSpaceDN/>
        <w:ind w:firstLine="432"/>
        <w:jc w:val="left"/>
        <w:rPr>
          <w:rFonts w:ascii="Arial" w:hAnsi="Arial" w:cs="Arial"/>
          <w:kern w:val="0"/>
          <w:lang w:val="en-GB" w:eastAsia="x-none"/>
        </w:rPr>
      </w:pPr>
      <w:r w:rsidRPr="002C2AE9">
        <w:rPr>
          <w:rFonts w:ascii="Arial" w:hAnsi="Arial" w:cs="Arial"/>
          <w:kern w:val="0"/>
          <w:lang w:val="en-GB" w:eastAsia="x-none"/>
        </w:rPr>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ID to set group/sequence hopping (u, v) for ZC sequence root, varying subframe-by-subframe</w:t>
      </w:r>
      <w:r w:rsidR="00AA276E">
        <w:rPr>
          <w:rFonts w:ascii="Arial" w:hAnsi="Arial" w:cs="Arial"/>
          <w:kern w:val="0"/>
          <w:lang w:val="en-GB" w:eastAsia="x-none"/>
        </w:rPr>
        <w:t xml:space="preserve">. </w:t>
      </w:r>
      <w:r w:rsidR="00FC34D8">
        <w:rPr>
          <w:rFonts w:ascii="Arial" w:hAnsi="Arial" w:cs="Arial"/>
          <w:kern w:val="0"/>
          <w:lang w:val="en-GB" w:eastAsia="x-none"/>
        </w:rPr>
        <w:t xml:space="preserve">The SRS sequence ID is used to generate the </w:t>
      </w:r>
      <w:r w:rsidR="00AA276E" w:rsidRPr="002C2AE9">
        <w:rPr>
          <w:rFonts w:ascii="Arial" w:hAnsi="Arial" w:cs="Arial"/>
          <w:kern w:val="0"/>
          <w:lang w:val="en-GB" w:eastAsia="x-none"/>
        </w:rPr>
        <w:t xml:space="preserve">sequence group number </w:t>
      </w:r>
      <m:oMath>
        <m:r>
          <m:rPr>
            <m:sty m:val="bi"/>
          </m:rPr>
          <w:rPr>
            <w:rFonts w:ascii="Cambria Math" w:hAnsi="Cambria Math" w:cs="Arial"/>
            <w:kern w:val="0"/>
            <w:lang w:val="en-GB" w:eastAsia="x-none"/>
          </w:rPr>
          <m:t>u</m:t>
        </m:r>
      </m:oMath>
      <w:r w:rsidR="00AA276E" w:rsidRPr="002C2AE9">
        <w:rPr>
          <w:rFonts w:ascii="Arial" w:hAnsi="Arial" w:cs="Arial"/>
          <w:kern w:val="0"/>
          <w:lang w:val="en-GB" w:eastAsia="x-none"/>
        </w:rPr>
        <w:t xml:space="preserve"> and number </w:t>
      </w:r>
      <m:oMath>
        <m:r>
          <m:rPr>
            <m:sty m:val="bi"/>
          </m:rPr>
          <w:rPr>
            <w:rFonts w:ascii="Cambria Math" w:hAnsi="Cambria Math" w:cs="Arial"/>
            <w:kern w:val="0"/>
            <w:lang w:val="en-GB" w:eastAsia="x-none"/>
          </w:rPr>
          <m:t>v</m:t>
        </m:r>
      </m:oMath>
      <w:r w:rsidR="00AA276E" w:rsidRPr="002C2AE9">
        <w:rPr>
          <w:rFonts w:ascii="Arial" w:hAnsi="Arial" w:cs="Arial"/>
          <w:kern w:val="0"/>
          <w:lang w:val="en-GB" w:eastAsia="x-none"/>
        </w:rPr>
        <w:t xml:space="preserve"> within a group to set the ZC sequence root as</w:t>
      </w:r>
      <w:r w:rsidR="00C265F6">
        <w:rPr>
          <w:rFonts w:ascii="Arial" w:hAnsi="Arial" w:cs="Arial"/>
          <w:kern w:val="0"/>
          <w:lang w:val="en-GB" w:eastAsia="x-none"/>
        </w:rPr>
        <w:t xml:space="preserve"> [2]</w:t>
      </w:r>
    </w:p>
    <w:p w14:paraId="5F166B56" w14:textId="77777777" w:rsidR="00AA276E" w:rsidRDefault="00AA276E" w:rsidP="00AA276E">
      <w:pPr>
        <w:widowControl/>
        <w:wordWrap/>
        <w:autoSpaceDE/>
        <w:autoSpaceDN/>
        <w:ind w:firstLine="432"/>
        <w:jc w:val="left"/>
        <w:rPr>
          <w:rFonts w:ascii="Arial" w:hAnsi="Arial" w:cs="Arial"/>
          <w:kern w:val="0"/>
          <w:lang w:val="en-GB" w:eastAsia="x-none"/>
        </w:rPr>
      </w:pPr>
    </w:p>
    <w:p w14:paraId="7A209EED" w14:textId="4EC8F1AB" w:rsidR="00AA276E" w:rsidRPr="00EE0F51" w:rsidRDefault="00AA276E" w:rsidP="00AA276E">
      <w:pPr>
        <w:widowControl/>
        <w:wordWrap/>
        <w:autoSpaceDE/>
        <w:autoSpaceDN/>
        <w:ind w:firstLine="432"/>
        <w:jc w:val="left"/>
        <w:rPr>
          <w:rFonts w:ascii="Arial" w:hAnsi="Arial" w:cs="Arial"/>
          <w:kern w:val="0"/>
          <w:lang w:val="en-GB" w:eastAsia="x-none"/>
        </w:rPr>
      </w:pPr>
      <w:r w:rsidRPr="00EE0F51">
        <w:rPr>
          <w:rFonts w:ascii="Arial" w:hAnsi="Arial" w:cs="Arial"/>
          <w:kern w:val="0"/>
          <w:lang w:val="en-GB" w:eastAsia="x-none"/>
        </w:rPr>
        <w:t xml:space="preserve"> </w:t>
      </w:r>
      <m:oMath>
        <m:r>
          <w:rPr>
            <w:rFonts w:ascii="Cambria Math" w:hAnsi="Cambria Math" w:cs="Arial"/>
            <w:kern w:val="0"/>
            <w:lang w:val="en-GB" w:eastAsia="x-none"/>
          </w:rPr>
          <m:t>q</m:t>
        </m:r>
        <m:r>
          <m:rPr>
            <m:sty m:val="p"/>
          </m:rPr>
          <w:rPr>
            <w:rFonts w:ascii="Cambria Math" w:hAnsi="Cambria Math" w:cs="Arial"/>
            <w:kern w:val="0"/>
            <w:lang w:val="en-GB" w:eastAsia="x-none"/>
          </w:rPr>
          <m:t>=</m:t>
        </m:r>
        <m:d>
          <m:dPr>
            <m:begChr m:val="⌊"/>
            <m:endChr m:val="⌋"/>
            <m:ctrlPr>
              <w:rPr>
                <w:rFonts w:ascii="Cambria Math" w:hAnsi="Cambria Math" w:cs="Arial"/>
                <w:kern w:val="0"/>
                <w:lang w:val="en-GB" w:eastAsia="x-none"/>
              </w:rPr>
            </m:ctrlPr>
          </m:dPr>
          <m:e>
            <m:sSubSup>
              <m:sSubSupPr>
                <m:ctrlPr>
                  <w:rPr>
                    <w:rFonts w:ascii="Cambria Math" w:hAnsi="Cambria Math" w:cs="Arial"/>
                    <w:kern w:val="0"/>
                    <w:lang w:val="en-GB" w:eastAsia="x-none"/>
                  </w:rPr>
                </m:ctrlPr>
              </m:sSubSupPr>
              <m:e>
                <m:r>
                  <w:rPr>
                    <w:rFonts w:ascii="Cambria Math" w:hAnsi="Cambria Math" w:cs="Arial"/>
                    <w:kern w:val="0"/>
                    <w:lang w:val="en-GB" w:eastAsia="x-none"/>
                  </w:rPr>
                  <m:t>N</m:t>
                </m:r>
              </m:e>
              <m:sub>
                <m:r>
                  <w:rPr>
                    <w:rFonts w:ascii="Cambria Math" w:hAnsi="Cambria Math" w:cs="Arial"/>
                    <w:kern w:val="0"/>
                    <w:lang w:val="en-GB" w:eastAsia="x-none"/>
                  </w:rPr>
                  <m:t>ZC</m:t>
                </m:r>
              </m:sub>
              <m:sup>
                <m:r>
                  <w:rPr>
                    <w:rFonts w:ascii="Cambria Math" w:hAnsi="Cambria Math" w:cs="Arial"/>
                    <w:kern w:val="0"/>
                    <w:lang w:val="en-GB" w:eastAsia="x-none"/>
                  </w:rPr>
                  <m:t>RS</m:t>
                </m:r>
              </m:sup>
            </m:sSubSup>
            <m:r>
              <m:rPr>
                <m:sty m:val="p"/>
              </m:rPr>
              <w:rPr>
                <w:rFonts w:ascii="Cambria Math" w:hAnsi="Cambria Math" w:cs="Arial"/>
                <w:kern w:val="0"/>
                <w:lang w:val="en-GB" w:eastAsia="x-none"/>
              </w:rPr>
              <m:t>(</m:t>
            </m:r>
            <m:r>
              <w:rPr>
                <w:rFonts w:ascii="Cambria Math" w:hAnsi="Cambria Math" w:cs="Arial"/>
                <w:kern w:val="0"/>
                <w:lang w:val="en-GB" w:eastAsia="x-none"/>
              </w:rPr>
              <m:t>u</m:t>
            </m:r>
            <m:r>
              <m:rPr>
                <m:sty m:val="p"/>
              </m:rPr>
              <w:rPr>
                <w:rFonts w:ascii="Cambria Math" w:hAnsi="Cambria Math" w:cs="Arial"/>
                <w:kern w:val="0"/>
                <w:lang w:val="en-GB" w:eastAsia="x-none"/>
              </w:rPr>
              <m:t>+1</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m:t>
                </m:r>
              </m:num>
              <m:den>
                <m:r>
                  <m:rPr>
                    <m:sty m:val="p"/>
                  </m:rPr>
                  <w:rPr>
                    <w:rFonts w:ascii="Cambria Math" w:hAnsi="Cambria Math" w:cs="Arial"/>
                    <w:kern w:val="0"/>
                    <w:lang w:val="en-GB" w:eastAsia="x-none"/>
                  </w:rPr>
                  <m:t>31</m:t>
                </m:r>
              </m:den>
            </m:f>
            <m:r>
              <m:rPr>
                <m:sty m:val="p"/>
              </m:rPr>
              <w:rPr>
                <w:rFonts w:ascii="Cambria Math" w:hAnsi="Cambria Math" w:cs="Arial"/>
                <w:kern w:val="0"/>
                <w:lang w:val="en-GB" w:eastAsia="x-none"/>
              </w:rPr>
              <m:t>+</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1</m:t>
                </m:r>
              </m:num>
              <m:den>
                <m:r>
                  <m:rPr>
                    <m:sty m:val="p"/>
                  </m:rPr>
                  <w:rPr>
                    <w:rFonts w:ascii="Cambria Math" w:hAnsi="Cambria Math" w:cs="Arial"/>
                    <w:kern w:val="0"/>
                    <w:lang w:val="en-GB" w:eastAsia="x-none"/>
                  </w:rPr>
                  <m:t>2</m:t>
                </m:r>
              </m:den>
            </m:f>
          </m:e>
        </m:d>
        <m:r>
          <m:rPr>
            <m:sty m:val="p"/>
          </m:rPr>
          <w:rPr>
            <w:rFonts w:ascii="Cambria Math" w:hAnsi="Cambria Math" w:cs="Arial"/>
            <w:kern w:val="0"/>
            <w:lang w:val="en-GB" w:eastAsia="x-none"/>
          </w:rPr>
          <m:t>+</m:t>
        </m:r>
        <m:r>
          <w:rPr>
            <w:rFonts w:ascii="Cambria Math" w:hAnsi="Cambria Math" w:cs="Arial"/>
            <w:kern w:val="0"/>
            <w:lang w:val="en-GB" w:eastAsia="x-none"/>
          </w:rPr>
          <m:t>v</m:t>
        </m:r>
        <m:sSup>
          <m:sSupPr>
            <m:ctrlPr>
              <w:rPr>
                <w:rFonts w:ascii="Cambria Math" w:hAnsi="Cambria Math" w:cs="Arial"/>
                <w:kern w:val="0"/>
                <w:lang w:val="en-GB" w:eastAsia="x-none"/>
              </w:rPr>
            </m:ctrlPr>
          </m:sSupPr>
          <m:e>
            <m:d>
              <m:dPr>
                <m:ctrlPr>
                  <w:rPr>
                    <w:rFonts w:ascii="Cambria Math" w:hAnsi="Cambria Math" w:cs="Arial"/>
                    <w:kern w:val="0"/>
                    <w:lang w:val="en-GB" w:eastAsia="x-none"/>
                  </w:rPr>
                </m:ctrlPr>
              </m:dPr>
              <m:e>
                <m:r>
                  <m:rPr>
                    <m:sty m:val="p"/>
                  </m:rPr>
                  <w:rPr>
                    <w:rFonts w:ascii="Cambria Math" w:hAnsi="Cambria Math" w:cs="Arial"/>
                    <w:kern w:val="0"/>
                    <w:lang w:val="en-GB" w:eastAsia="x-none"/>
                  </w:rPr>
                  <m:t>-1</m:t>
                </m:r>
              </m:e>
            </m:d>
          </m:e>
          <m:sup>
            <m:d>
              <m:dPr>
                <m:begChr m:val="⌊"/>
                <m:endChr m:val="⌋"/>
                <m:ctrlPr>
                  <w:rPr>
                    <w:rFonts w:ascii="Cambria Math" w:hAnsi="Cambria Math" w:cs="Arial"/>
                    <w:kern w:val="0"/>
                    <w:lang w:val="en-GB" w:eastAsia="x-none"/>
                  </w:rPr>
                </m:ctrlPr>
              </m:dPr>
              <m:e>
                <m:r>
                  <m:rPr>
                    <m:sty m:val="p"/>
                  </m:rPr>
                  <w:rPr>
                    <w:rFonts w:ascii="Cambria Math" w:hAnsi="Cambria Math" w:cs="Arial"/>
                    <w:kern w:val="0"/>
                    <w:lang w:val="en-GB" w:eastAsia="x-none"/>
                  </w:rPr>
                  <m:t>2</m:t>
                </m:r>
                <m:sSubSup>
                  <m:sSubSupPr>
                    <m:ctrlPr>
                      <w:rPr>
                        <w:rFonts w:ascii="Cambria Math" w:hAnsi="Cambria Math" w:cs="Arial"/>
                        <w:kern w:val="0"/>
                        <w:lang w:val="en-GB" w:eastAsia="x-none"/>
                      </w:rPr>
                    </m:ctrlPr>
                  </m:sSubSupPr>
                  <m:e>
                    <m:r>
                      <w:rPr>
                        <w:rFonts w:ascii="Cambria Math" w:hAnsi="Cambria Math" w:cs="Arial"/>
                        <w:kern w:val="0"/>
                        <w:lang w:val="en-GB" w:eastAsia="x-none"/>
                      </w:rPr>
                      <m:t>N</m:t>
                    </m:r>
                  </m:e>
                  <m:sub>
                    <m:r>
                      <w:rPr>
                        <w:rFonts w:ascii="Cambria Math" w:hAnsi="Cambria Math" w:cs="Arial"/>
                        <w:kern w:val="0"/>
                        <w:lang w:val="en-GB" w:eastAsia="x-none"/>
                      </w:rPr>
                      <m:t>ZC</m:t>
                    </m:r>
                  </m:sub>
                  <m:sup>
                    <m:r>
                      <w:rPr>
                        <w:rFonts w:ascii="Cambria Math" w:hAnsi="Cambria Math" w:cs="Arial"/>
                        <w:kern w:val="0"/>
                        <w:lang w:val="en-GB" w:eastAsia="x-none"/>
                      </w:rPr>
                      <m:t>RS</m:t>
                    </m:r>
                  </m:sup>
                </m:sSubSup>
                <m:r>
                  <m:rPr>
                    <m:sty m:val="p"/>
                  </m:rPr>
                  <w:rPr>
                    <w:rFonts w:ascii="Cambria Math" w:hAnsi="Cambria Math" w:cs="Arial"/>
                    <w:kern w:val="0"/>
                    <w:lang w:val="en-GB" w:eastAsia="x-none"/>
                  </w:rPr>
                  <m:t>(</m:t>
                </m:r>
                <m:r>
                  <w:rPr>
                    <w:rFonts w:ascii="Cambria Math" w:hAnsi="Cambria Math" w:cs="Arial"/>
                    <w:kern w:val="0"/>
                    <w:lang w:val="en-GB" w:eastAsia="x-none"/>
                  </w:rPr>
                  <m:t>u</m:t>
                </m:r>
                <m:r>
                  <m:rPr>
                    <m:sty m:val="p"/>
                  </m:rPr>
                  <w:rPr>
                    <w:rFonts w:ascii="Cambria Math" w:hAnsi="Cambria Math" w:cs="Arial"/>
                    <w:kern w:val="0"/>
                    <w:lang w:val="en-GB" w:eastAsia="x-none"/>
                  </w:rPr>
                  <m:t>+1</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m:t>
                    </m:r>
                  </m:num>
                  <m:den>
                    <m:r>
                      <m:rPr>
                        <m:sty m:val="p"/>
                      </m:rPr>
                      <w:rPr>
                        <w:rFonts w:ascii="Cambria Math" w:hAnsi="Cambria Math" w:cs="Arial"/>
                        <w:kern w:val="0"/>
                        <w:lang w:val="en-GB" w:eastAsia="x-none"/>
                      </w:rPr>
                      <m:t>31</m:t>
                    </m:r>
                  </m:den>
                </m:f>
              </m:e>
            </m:d>
          </m:sup>
        </m:sSup>
      </m:oMath>
      <w:r w:rsidR="003D1DEE">
        <w:rPr>
          <w:rFonts w:ascii="Arial" w:hAnsi="Arial" w:cs="Arial"/>
          <w:kern w:val="0"/>
          <w:lang w:val="en-GB" w:eastAsia="x-none"/>
        </w:rPr>
        <w:t>,</w:t>
      </w:r>
    </w:p>
    <w:p w14:paraId="507DDE63" w14:textId="77777777" w:rsidR="00AA276E" w:rsidRPr="00EE0F51" w:rsidRDefault="00AA276E" w:rsidP="00AA276E">
      <w:pPr>
        <w:widowControl/>
        <w:wordWrap/>
        <w:autoSpaceDE/>
        <w:autoSpaceDN/>
        <w:ind w:firstLine="432"/>
        <w:jc w:val="left"/>
        <w:rPr>
          <w:rFonts w:ascii="Arial" w:hAnsi="Arial" w:cs="Arial"/>
          <w:kern w:val="0"/>
          <w:lang w:val="en-GB" w:eastAsia="x-none"/>
        </w:rPr>
      </w:pPr>
    </w:p>
    <w:p w14:paraId="35DD0673" w14:textId="3B3A61E4" w:rsidR="00AA276E" w:rsidRPr="002C2AE9" w:rsidRDefault="003D1DEE" w:rsidP="00665BF4">
      <w:pPr>
        <w:widowControl/>
        <w:wordWrap/>
        <w:autoSpaceDE/>
        <w:autoSpaceDN/>
        <w:jc w:val="left"/>
        <w:rPr>
          <w:rFonts w:ascii="Arial" w:hAnsi="Arial" w:cs="Arial"/>
          <w:kern w:val="0"/>
          <w:lang w:val="en-GB" w:eastAsia="x-none"/>
        </w:rPr>
      </w:pPr>
      <w:r>
        <w:rPr>
          <w:rFonts w:ascii="Arial" w:hAnsi="Arial" w:cs="Arial"/>
          <w:kern w:val="0"/>
          <w:lang w:val="en-GB" w:eastAsia="x-none"/>
        </w:rPr>
        <w:t>where t</w:t>
      </w:r>
      <w:r w:rsidR="00AA276E">
        <w:rPr>
          <w:rFonts w:ascii="Arial" w:hAnsi="Arial" w:cs="Arial"/>
          <w:kern w:val="0"/>
          <w:lang w:val="en-GB" w:eastAsia="x-none"/>
        </w:rPr>
        <w:t xml:space="preserve">he </w:t>
      </w:r>
      <w:r w:rsidR="00AA276E" w:rsidRPr="002C2AE9">
        <w:rPr>
          <w:rFonts w:ascii="Arial" w:hAnsi="Arial" w:cs="Arial"/>
          <w:kern w:val="0"/>
          <w:lang w:val="en-GB" w:eastAsia="x-none"/>
        </w:rPr>
        <w:t xml:space="preserve">sequence group number </w:t>
      </w:r>
      <m:oMath>
        <m:r>
          <w:rPr>
            <w:rFonts w:ascii="Cambria Math" w:hAnsi="Cambria Math" w:cs="Arial"/>
            <w:kern w:val="0"/>
            <w:lang w:val="en-GB" w:eastAsia="x-none"/>
          </w:rPr>
          <m:t>u</m:t>
        </m:r>
      </m:oMath>
      <w:r w:rsidR="00AA276E" w:rsidRPr="002C2AE9">
        <w:rPr>
          <w:rFonts w:ascii="Arial" w:hAnsi="Arial" w:cs="Arial"/>
          <w:kern w:val="0"/>
          <w:lang w:val="en-GB" w:eastAsia="x-none"/>
        </w:rPr>
        <w:t xml:space="preserve"> </w:t>
      </w:r>
      <w:r w:rsidR="00665BF4">
        <w:rPr>
          <w:rFonts w:ascii="Arial" w:hAnsi="Arial" w:cs="Arial"/>
          <w:kern w:val="0"/>
          <w:lang w:val="en-GB" w:eastAsia="x-none"/>
        </w:rPr>
        <w:t xml:space="preserve">and the </w:t>
      </w:r>
      <w:r w:rsidR="00665BF4" w:rsidRPr="002C2AE9">
        <w:rPr>
          <w:rFonts w:ascii="Arial" w:hAnsi="Arial" w:cs="Arial"/>
          <w:kern w:val="0"/>
          <w:lang w:val="en-GB" w:eastAsia="x-none"/>
        </w:rPr>
        <w:t xml:space="preserve">base sequence number </w:t>
      </w:r>
      <m:oMath>
        <m:r>
          <w:rPr>
            <w:rFonts w:ascii="Cambria Math" w:hAnsi="Cambria Math" w:cs="Arial"/>
            <w:kern w:val="0"/>
            <w:lang w:val="en-GB" w:eastAsia="x-none"/>
          </w:rPr>
          <m:t>v</m:t>
        </m:r>
      </m:oMath>
      <w:r w:rsidR="00665BF4" w:rsidRPr="002C2AE9">
        <w:rPr>
          <w:rFonts w:ascii="Arial" w:hAnsi="Arial" w:cs="Arial"/>
          <w:kern w:val="0"/>
          <w:lang w:val="en-GB" w:eastAsia="x-none"/>
        </w:rPr>
        <w:t xml:space="preserve"> within the base sequence group </w:t>
      </w:r>
      <w:r w:rsidR="00AA276E" w:rsidRPr="002C2AE9">
        <w:rPr>
          <w:rFonts w:ascii="Arial" w:hAnsi="Arial" w:cs="Arial"/>
          <w:kern w:val="0"/>
          <w:lang w:val="en-GB" w:eastAsia="x-none"/>
        </w:rPr>
        <w:t xml:space="preserve">in slot </w:t>
      </w:r>
      <m:oMath>
        <m:sSub>
          <m:sSubPr>
            <m:ctrlPr>
              <w:rPr>
                <w:rFonts w:ascii="Cambria Math" w:hAnsi="Cambria Math" w:cs="Arial"/>
                <w:kern w:val="0"/>
                <w:lang w:val="en-GB" w:eastAsia="x-none"/>
              </w:rPr>
            </m:ctrlPr>
          </m:sSubPr>
          <m:e>
            <m:r>
              <w:rPr>
                <w:rFonts w:ascii="Cambria Math" w:hAnsi="Cambria Math" w:cs="Arial"/>
                <w:kern w:val="0"/>
                <w:lang w:val="en-GB" w:eastAsia="x-none"/>
              </w:rPr>
              <m:t>n</m:t>
            </m:r>
          </m:e>
          <m:sub>
            <m:r>
              <w:rPr>
                <w:rFonts w:ascii="Cambria Math" w:hAnsi="Cambria Math" w:cs="Arial"/>
                <w:kern w:val="0"/>
                <w:lang w:val="en-GB" w:eastAsia="x-none"/>
              </w:rPr>
              <m:t>s</m:t>
            </m:r>
          </m:sub>
        </m:sSub>
      </m:oMath>
      <w:r w:rsidR="00AA276E">
        <w:rPr>
          <w:rFonts w:ascii="Arial" w:hAnsi="Arial" w:cs="Arial"/>
          <w:kern w:val="0"/>
          <w:lang w:val="en-GB" w:eastAsia="x-none"/>
        </w:rPr>
        <w:t xml:space="preserve"> is </w:t>
      </w:r>
      <w:r w:rsidR="00665BF4">
        <w:rPr>
          <w:rFonts w:ascii="Arial" w:hAnsi="Arial" w:cs="Arial"/>
          <w:kern w:val="0"/>
          <w:lang w:val="en-GB" w:eastAsia="x-none"/>
        </w:rPr>
        <w:t>dependent on the cell ID, varying subframe-by-subframe.</w:t>
      </w:r>
    </w:p>
    <w:p w14:paraId="3EC1B8EE" w14:textId="55E67ACC" w:rsidR="00944B69" w:rsidRPr="00095B9B" w:rsidRDefault="00575338"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SRS sequence with Virtual cell ID</w:t>
      </w:r>
    </w:p>
    <w:p w14:paraId="240D5A45" w14:textId="0ABFD943" w:rsidR="002C2AE9" w:rsidRDefault="002C2AE9" w:rsidP="002C2AE9">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 xml:space="preserve">In Rel-16, if we </w:t>
      </w:r>
      <w:r w:rsidR="00AA276E">
        <w:rPr>
          <w:rFonts w:ascii="Arial" w:hAnsi="Arial" w:cs="Arial"/>
          <w:kern w:val="0"/>
          <w:lang w:val="en-GB" w:eastAsia="x-none"/>
        </w:rPr>
        <w:t xml:space="preserve">want to </w:t>
      </w:r>
      <w:r>
        <w:rPr>
          <w:rFonts w:ascii="Arial" w:hAnsi="Arial" w:cs="Arial"/>
          <w:kern w:val="0"/>
          <w:lang w:val="en-GB" w:eastAsia="x-none"/>
        </w:rPr>
        <w:t>introduce a virtual cell ID</w:t>
      </w:r>
      <w:r w:rsidR="00AA276E">
        <w:rPr>
          <w:rFonts w:ascii="Arial" w:hAnsi="Arial" w:cs="Arial"/>
          <w:kern w:val="0"/>
          <w:lang w:val="en-GB" w:eastAsia="x-none"/>
        </w:rPr>
        <w:t xml:space="preserve"> as the SRS sequence ID</w:t>
      </w:r>
      <w:r>
        <w:rPr>
          <w:rFonts w:ascii="Arial" w:hAnsi="Arial" w:cs="Arial"/>
          <w:kern w:val="0"/>
          <w:lang w:val="en-GB" w:eastAsia="x-none"/>
        </w:rPr>
        <w:t xml:space="preserve">, it is necessary to consider </w:t>
      </w:r>
    </w:p>
    <w:p w14:paraId="4C8FB664" w14:textId="6D7AB0F8" w:rsidR="00AA276E" w:rsidRPr="002C2AE9" w:rsidRDefault="00AA276E" w:rsidP="00AA276E">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How</w:t>
      </w:r>
      <w:r>
        <w:rPr>
          <w:rFonts w:ascii="Arial" w:eastAsia="Batang" w:hAnsi="Arial" w:cs="Arial"/>
          <w:sz w:val="20"/>
          <w:lang w:val="en-GB" w:eastAsia="x-none"/>
        </w:rPr>
        <w:t xml:space="preserve"> and when</w:t>
      </w:r>
      <w:r w:rsidRPr="002C2AE9">
        <w:rPr>
          <w:rFonts w:ascii="Arial" w:eastAsia="Batang" w:hAnsi="Arial" w:cs="Arial"/>
          <w:sz w:val="20"/>
          <w:lang w:val="en-GB" w:eastAsia="x-none"/>
        </w:rPr>
        <w:t xml:space="preserve"> to </w:t>
      </w:r>
      <w:r>
        <w:rPr>
          <w:rFonts w:ascii="Arial" w:eastAsia="Batang" w:hAnsi="Arial" w:cs="Arial"/>
          <w:sz w:val="20"/>
          <w:lang w:val="en-GB" w:eastAsia="x-none"/>
        </w:rPr>
        <w:t>configure virtual cell ID as sequence ID</w:t>
      </w:r>
      <w:r w:rsidRPr="002C2AE9">
        <w:rPr>
          <w:rFonts w:ascii="Arial" w:eastAsia="Batang" w:hAnsi="Arial" w:cs="Arial"/>
          <w:sz w:val="20"/>
          <w:lang w:val="en-GB" w:eastAsia="x-none"/>
        </w:rPr>
        <w:t xml:space="preserve">. </w:t>
      </w:r>
    </w:p>
    <w:p w14:paraId="16E8B3A2" w14:textId="7357340A" w:rsidR="002C2AE9" w:rsidRPr="002C2AE9" w:rsidRDefault="002C2AE9" w:rsidP="002C2AE9">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How to make it backward compatible to the legacy SRS</w:t>
      </w:r>
      <w:r w:rsidR="0085042C">
        <w:rPr>
          <w:rFonts w:ascii="Arial" w:eastAsia="Batang" w:hAnsi="Arial" w:cs="Arial"/>
          <w:sz w:val="20"/>
          <w:lang w:val="en-GB" w:eastAsia="x-none"/>
        </w:rPr>
        <w:t xml:space="preserve"> using cell ID</w:t>
      </w:r>
      <w:r w:rsidRPr="002C2AE9">
        <w:rPr>
          <w:rFonts w:ascii="Arial" w:eastAsia="Batang" w:hAnsi="Arial" w:cs="Arial"/>
          <w:sz w:val="20"/>
          <w:lang w:val="en-GB" w:eastAsia="x-none"/>
        </w:rPr>
        <w:t xml:space="preserve">. </w:t>
      </w:r>
    </w:p>
    <w:p w14:paraId="7208F8E3" w14:textId="737460D6" w:rsidR="002C2AE9" w:rsidRPr="002C2AE9" w:rsidRDefault="002C2AE9" w:rsidP="002C2AE9">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 xml:space="preserve">How to apply the configured virtual cell ID to more than one SRS symbol in a UL normal subframe </w:t>
      </w:r>
      <w:r w:rsidR="00F55BD3">
        <w:rPr>
          <w:rFonts w:ascii="Arial" w:eastAsia="Batang" w:hAnsi="Arial" w:cs="Arial"/>
          <w:sz w:val="20"/>
          <w:lang w:val="en-GB" w:eastAsia="x-none"/>
        </w:rPr>
        <w:t>(corresponding to the other objective in the work item</w:t>
      </w:r>
      <w:r w:rsidR="00044751">
        <w:rPr>
          <w:rFonts w:ascii="Arial" w:eastAsia="Batang" w:hAnsi="Arial" w:cs="Arial"/>
          <w:sz w:val="20"/>
          <w:lang w:val="en-GB" w:eastAsia="x-none"/>
        </w:rPr>
        <w:t xml:space="preserve"> with more details in [3]</w:t>
      </w:r>
      <w:r w:rsidR="00F55BD3">
        <w:rPr>
          <w:rFonts w:ascii="Arial" w:eastAsia="Batang" w:hAnsi="Arial" w:cs="Arial"/>
          <w:sz w:val="20"/>
          <w:lang w:val="en-GB" w:eastAsia="x-none"/>
        </w:rPr>
        <w:t>)</w:t>
      </w:r>
    </w:p>
    <w:p w14:paraId="21835115" w14:textId="77777777" w:rsidR="002C2AE9" w:rsidRDefault="002C2AE9" w:rsidP="002C2AE9">
      <w:pPr>
        <w:widowControl/>
        <w:wordWrap/>
        <w:autoSpaceDE/>
        <w:autoSpaceDN/>
        <w:ind w:firstLine="432"/>
        <w:jc w:val="left"/>
        <w:rPr>
          <w:rFonts w:ascii="Arial" w:hAnsi="Arial" w:cs="Arial"/>
          <w:kern w:val="0"/>
          <w:lang w:val="en-GB" w:eastAsia="x-none"/>
        </w:rPr>
      </w:pPr>
    </w:p>
    <w:p w14:paraId="7CAAE09F" w14:textId="50F6E123" w:rsidR="00AA276E" w:rsidRDefault="00E559A6" w:rsidP="00AA276E">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lastRenderedPageBreak/>
        <w:t xml:space="preserve">First of all, </w:t>
      </w:r>
      <w:r w:rsidR="00FC6E72">
        <w:rPr>
          <w:rFonts w:ascii="Arial" w:hAnsi="Arial" w:cs="Arial"/>
          <w:kern w:val="0"/>
          <w:lang w:val="en-GB" w:eastAsia="x-none"/>
        </w:rPr>
        <w:t>a</w:t>
      </w:r>
      <w:r w:rsidR="00AA276E">
        <w:rPr>
          <w:rFonts w:ascii="Arial" w:hAnsi="Arial" w:cs="Arial"/>
          <w:kern w:val="0"/>
          <w:lang w:val="en-GB" w:eastAsia="x-none"/>
        </w:rPr>
        <w:t xml:space="preserve"> virtual cell ID </w:t>
      </w:r>
      <w:r>
        <w:rPr>
          <w:rFonts w:ascii="Arial" w:hAnsi="Arial" w:cs="Arial"/>
          <w:kern w:val="0"/>
          <w:lang w:val="en-GB" w:eastAsia="x-none"/>
        </w:rPr>
        <w:t xml:space="preserve">for SRS </w:t>
      </w:r>
      <w:r w:rsidR="00AA276E">
        <w:rPr>
          <w:rFonts w:ascii="Arial" w:hAnsi="Arial" w:cs="Arial"/>
          <w:kern w:val="0"/>
          <w:lang w:val="en-GB" w:eastAsia="x-none"/>
        </w:rPr>
        <w:t xml:space="preserve">should be a unicast RRC configured parameter, which replaces the cell ID in legacy SRS sequence. If no higher layer signalling, be default, the cell ID is still used </w:t>
      </w:r>
      <w:r w:rsidR="00625203">
        <w:rPr>
          <w:rFonts w:ascii="Arial" w:hAnsi="Arial" w:cs="Arial"/>
          <w:kern w:val="0"/>
          <w:lang w:val="en-GB" w:eastAsia="x-none"/>
        </w:rPr>
        <w:t>as the</w:t>
      </w:r>
      <w:r w:rsidR="00AA276E">
        <w:rPr>
          <w:rFonts w:ascii="Arial" w:hAnsi="Arial" w:cs="Arial"/>
          <w:kern w:val="0"/>
          <w:lang w:val="en-GB" w:eastAsia="x-none"/>
        </w:rPr>
        <w:t xml:space="preserve"> SRS sequence</w:t>
      </w:r>
      <w:r w:rsidR="00625203">
        <w:rPr>
          <w:rFonts w:ascii="Arial" w:hAnsi="Arial" w:cs="Arial"/>
          <w:kern w:val="0"/>
          <w:lang w:val="en-GB" w:eastAsia="x-none"/>
        </w:rPr>
        <w:t xml:space="preserve"> ID</w:t>
      </w:r>
      <w:r w:rsidR="00AA276E">
        <w:rPr>
          <w:rFonts w:ascii="Arial" w:hAnsi="Arial" w:cs="Arial"/>
          <w:kern w:val="0"/>
          <w:lang w:val="en-GB" w:eastAsia="x-none"/>
        </w:rPr>
        <w:t>.</w:t>
      </w:r>
    </w:p>
    <w:p w14:paraId="64D7739E" w14:textId="387B610C" w:rsidR="00AA276E" w:rsidRDefault="00AA276E" w:rsidP="00AA276E">
      <w:pPr>
        <w:widowControl/>
        <w:wordWrap/>
        <w:autoSpaceDE/>
        <w:autoSpaceDN/>
        <w:jc w:val="left"/>
        <w:rPr>
          <w:rFonts w:ascii="Arial" w:hAnsi="Arial" w:cs="Arial"/>
          <w:kern w:val="0"/>
          <w:lang w:val="en-GB" w:eastAsia="x-none"/>
        </w:rPr>
      </w:pPr>
    </w:p>
    <w:p w14:paraId="7046CB5E" w14:textId="7526AC0B" w:rsidR="00AA276E" w:rsidRDefault="00AA276E" w:rsidP="00AA276E">
      <w:pPr>
        <w:pStyle w:val="LGTdoc1"/>
        <w:spacing w:beforeLines="0" w:before="120" w:after="220" w:afterAutospacing="0"/>
        <w:rPr>
          <w:rFonts w:ascii="Arial" w:hAnsi="Arial" w:cs="Arial"/>
          <w:sz w:val="20"/>
        </w:rPr>
      </w:pPr>
      <w:r w:rsidRPr="00817C8D">
        <w:rPr>
          <w:rFonts w:ascii="Arial" w:hAnsi="Arial" w:cs="Arial"/>
          <w:sz w:val="20"/>
          <w:u w:val="single"/>
        </w:rPr>
        <w:t>Proposal 1</w:t>
      </w:r>
      <w:r w:rsidRPr="00817C8D">
        <w:rPr>
          <w:rFonts w:ascii="Arial" w:hAnsi="Arial" w:cs="Arial"/>
          <w:sz w:val="20"/>
        </w:rPr>
        <w:t xml:space="preserve">: </w:t>
      </w:r>
      <w:r>
        <w:rPr>
          <w:rFonts w:ascii="Arial" w:hAnsi="Arial" w:cs="Arial"/>
          <w:sz w:val="20"/>
        </w:rPr>
        <w:t>The vertical cell ID is a unicast RRC configured parameter that replaces the cell ID to generating SRS sequence.</w:t>
      </w:r>
    </w:p>
    <w:p w14:paraId="67A31F0D" w14:textId="1C50A9E5" w:rsidR="00091D30" w:rsidRPr="00091D30" w:rsidRDefault="00F708F8" w:rsidP="00091D30">
      <w:pPr>
        <w:pStyle w:val="LGTdoc1"/>
        <w:numPr>
          <w:ilvl w:val="0"/>
          <w:numId w:val="23"/>
        </w:numPr>
        <w:spacing w:beforeLines="0" w:before="120" w:after="220" w:afterAutospacing="0"/>
        <w:rPr>
          <w:rFonts w:ascii="Arial" w:hAnsi="Arial" w:cs="Arial"/>
          <w:sz w:val="20"/>
        </w:rPr>
      </w:pPr>
      <w:r>
        <w:rPr>
          <w:rFonts w:ascii="Arial" w:hAnsi="Arial" w:cs="Arial"/>
          <w:sz w:val="20"/>
        </w:rPr>
        <w:t>The</w:t>
      </w:r>
      <w:r w:rsidR="00091D30" w:rsidRPr="00091D30">
        <w:rPr>
          <w:rFonts w:ascii="Arial" w:hAnsi="Arial" w:cs="Arial"/>
          <w:sz w:val="20"/>
        </w:rPr>
        <w:t xml:space="preserve"> cell ID</w:t>
      </w:r>
      <w:r>
        <w:rPr>
          <w:rFonts w:ascii="Arial" w:hAnsi="Arial" w:cs="Arial"/>
          <w:sz w:val="20"/>
        </w:rPr>
        <w:t xml:space="preserve"> is still used as the </w:t>
      </w:r>
      <w:r w:rsidR="00FB51B8">
        <w:rPr>
          <w:rFonts w:ascii="Arial" w:hAnsi="Arial" w:cs="Arial"/>
          <w:sz w:val="20"/>
        </w:rPr>
        <w:t xml:space="preserve">SRS </w:t>
      </w:r>
      <w:r>
        <w:rPr>
          <w:rFonts w:ascii="Arial" w:hAnsi="Arial" w:cs="Arial"/>
          <w:sz w:val="20"/>
        </w:rPr>
        <w:t>sequence ID</w:t>
      </w:r>
      <w:r w:rsidR="00091D30" w:rsidRPr="00091D30">
        <w:rPr>
          <w:rFonts w:ascii="Arial" w:hAnsi="Arial" w:cs="Arial"/>
          <w:sz w:val="20"/>
        </w:rPr>
        <w:t xml:space="preserve"> if not configured by higher layers.</w:t>
      </w:r>
    </w:p>
    <w:p w14:paraId="74F6E58B" w14:textId="62656BB8" w:rsidR="001875AB" w:rsidRDefault="00FB51B8" w:rsidP="003A16E7">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The configuration of virtual cell ID could be flexible. Here, w</w:t>
      </w:r>
      <w:r w:rsidR="002C2AE9">
        <w:rPr>
          <w:rFonts w:ascii="Arial" w:hAnsi="Arial" w:cs="Arial"/>
          <w:kern w:val="0"/>
          <w:lang w:val="en-GB" w:eastAsia="x-none"/>
        </w:rPr>
        <w:t xml:space="preserve">e </w:t>
      </w:r>
      <w:r w:rsidR="00787D23">
        <w:rPr>
          <w:rFonts w:ascii="Arial" w:hAnsi="Arial" w:cs="Arial"/>
          <w:kern w:val="0"/>
          <w:lang w:val="en-GB" w:eastAsia="x-none"/>
        </w:rPr>
        <w:t>propose</w:t>
      </w:r>
      <w:r w:rsidR="00575338" w:rsidRPr="002C2AE9">
        <w:rPr>
          <w:rFonts w:ascii="Arial" w:hAnsi="Arial" w:cs="Arial"/>
          <w:kern w:val="0"/>
          <w:lang w:val="en-GB" w:eastAsia="x-none"/>
        </w:rPr>
        <w:t xml:space="preserve"> </w:t>
      </w:r>
      <w:r w:rsidR="00787D23">
        <w:rPr>
          <w:rFonts w:ascii="Arial" w:hAnsi="Arial" w:cs="Arial"/>
          <w:kern w:val="0"/>
          <w:lang w:val="en-GB" w:eastAsia="x-none"/>
        </w:rPr>
        <w:t>the</w:t>
      </w:r>
      <w:r w:rsidR="00575338" w:rsidRPr="002C2AE9">
        <w:rPr>
          <w:rFonts w:ascii="Arial" w:hAnsi="Arial" w:cs="Arial"/>
          <w:kern w:val="0"/>
          <w:lang w:val="en-GB" w:eastAsia="x-none"/>
        </w:rPr>
        <w:t xml:space="preserve"> symbol/symbol group-specific SRS ID configuration for LTE Rel-16</w:t>
      </w:r>
      <w:r w:rsidR="00FA53DB">
        <w:rPr>
          <w:rFonts w:ascii="Arial" w:hAnsi="Arial" w:cs="Arial"/>
          <w:kern w:val="0"/>
          <w:lang w:val="en-GB" w:eastAsia="x-none"/>
        </w:rPr>
        <w:t xml:space="preserve"> SRS</w:t>
      </w:r>
      <w:r w:rsidR="00575338" w:rsidRPr="002C2AE9">
        <w:rPr>
          <w:rFonts w:ascii="Arial" w:hAnsi="Arial" w:cs="Arial"/>
          <w:kern w:val="0"/>
          <w:lang w:val="en-GB" w:eastAsia="x-none"/>
        </w:rPr>
        <w:t xml:space="preserve">. </w:t>
      </w:r>
      <w:r w:rsidR="002C2AE9">
        <w:rPr>
          <w:rFonts w:ascii="Arial" w:hAnsi="Arial" w:cs="Arial"/>
          <w:kern w:val="0"/>
          <w:lang w:val="en-GB" w:eastAsia="x-none"/>
        </w:rPr>
        <w:t>For the</w:t>
      </w:r>
      <w:r w:rsidR="00575338" w:rsidRPr="002C2AE9">
        <w:rPr>
          <w:rFonts w:ascii="Arial" w:hAnsi="Arial" w:cs="Arial"/>
          <w:kern w:val="0"/>
          <w:lang w:val="en-GB" w:eastAsia="x-none"/>
        </w:rPr>
        <w:t xml:space="preserve"> SRSs transmitted in the last symbol of a normal subframe may use cell ID </w:t>
      </w:r>
      <w:r>
        <w:rPr>
          <w:rFonts w:ascii="Arial" w:hAnsi="Arial" w:cs="Arial"/>
          <w:kern w:val="0"/>
          <w:lang w:val="en-GB" w:eastAsia="x-none"/>
        </w:rPr>
        <w:t>to generate the SRS, easy to be</w:t>
      </w:r>
      <w:r w:rsidR="00B4489A">
        <w:rPr>
          <w:rFonts w:ascii="Arial" w:hAnsi="Arial" w:cs="Arial"/>
          <w:kern w:val="0"/>
          <w:lang w:val="en-GB" w:eastAsia="x-none"/>
        </w:rPr>
        <w:t xml:space="preserve"> multiplexed with legacy SRS; </w:t>
      </w:r>
      <w:r w:rsidR="00575338" w:rsidRPr="002C2AE9">
        <w:rPr>
          <w:rFonts w:ascii="Arial" w:hAnsi="Arial" w:cs="Arial"/>
          <w:kern w:val="0"/>
          <w:lang w:val="en-GB" w:eastAsia="x-none"/>
        </w:rPr>
        <w:t xml:space="preserve">while additional SRS symbols (e.g., not the last symbol of the </w:t>
      </w:r>
      <w:r>
        <w:rPr>
          <w:rFonts w:ascii="Arial" w:hAnsi="Arial" w:cs="Arial"/>
          <w:kern w:val="0"/>
          <w:lang w:val="en-GB" w:eastAsia="x-none"/>
        </w:rPr>
        <w:t xml:space="preserve">UL </w:t>
      </w:r>
      <w:r w:rsidR="00575338" w:rsidRPr="002C2AE9">
        <w:rPr>
          <w:rFonts w:ascii="Arial" w:hAnsi="Arial" w:cs="Arial"/>
          <w:kern w:val="0"/>
          <w:lang w:val="en-GB" w:eastAsia="x-none"/>
        </w:rPr>
        <w:t xml:space="preserve">normal subframe) may use a configured virtual cell ID. </w:t>
      </w:r>
    </w:p>
    <w:p w14:paraId="3AEB84C2" w14:textId="77777777" w:rsidR="00846154" w:rsidRPr="001875AB" w:rsidRDefault="00846154" w:rsidP="00846154">
      <w:pPr>
        <w:widowControl/>
        <w:wordWrap/>
        <w:autoSpaceDE/>
        <w:autoSpaceDN/>
        <w:jc w:val="left"/>
        <w:rPr>
          <w:rFonts w:ascii="Arial" w:hAnsi="Arial" w:cs="Arial"/>
          <w:kern w:val="0"/>
          <w:lang w:val="en-GB" w:eastAsia="x-none"/>
        </w:rPr>
      </w:pPr>
    </w:p>
    <w:p w14:paraId="007371E4" w14:textId="2C0A338E" w:rsidR="001875AB" w:rsidRDefault="001875AB" w:rsidP="001875AB">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sidR="00AA276E">
        <w:rPr>
          <w:rFonts w:ascii="Arial" w:hAnsi="Arial" w:cs="Arial"/>
          <w:sz w:val="20"/>
          <w:u w:val="single"/>
        </w:rPr>
        <w:t>2</w:t>
      </w:r>
      <w:r w:rsidRPr="00817C8D">
        <w:rPr>
          <w:rFonts w:ascii="Arial" w:hAnsi="Arial" w:cs="Arial"/>
          <w:sz w:val="20"/>
        </w:rPr>
        <w:t xml:space="preserve">: </w:t>
      </w:r>
      <w:r w:rsidR="002E6FD5">
        <w:rPr>
          <w:rFonts w:ascii="Arial" w:hAnsi="Arial" w:cs="Arial"/>
          <w:sz w:val="20"/>
        </w:rPr>
        <w:t>Consider</w:t>
      </w:r>
      <w:r>
        <w:rPr>
          <w:rFonts w:ascii="Arial" w:hAnsi="Arial" w:cs="Arial"/>
          <w:sz w:val="20"/>
        </w:rPr>
        <w:t xml:space="preserve"> symbol/symbol-group specific configuration of virtual cell ID </w:t>
      </w:r>
      <w:r w:rsidR="00A352F8">
        <w:rPr>
          <w:rFonts w:ascii="Arial" w:hAnsi="Arial" w:cs="Arial"/>
          <w:sz w:val="20"/>
        </w:rPr>
        <w:t xml:space="preserve">or cell ID </w:t>
      </w:r>
      <w:r>
        <w:rPr>
          <w:rFonts w:ascii="Arial" w:hAnsi="Arial" w:cs="Arial"/>
          <w:sz w:val="20"/>
        </w:rPr>
        <w:t>for SRS sequence ID.</w:t>
      </w:r>
    </w:p>
    <w:p w14:paraId="6D62C02D" w14:textId="77777777" w:rsidR="001875AB" w:rsidRDefault="001875AB" w:rsidP="002E6FD5">
      <w:pPr>
        <w:widowControl/>
        <w:wordWrap/>
        <w:autoSpaceDE/>
        <w:autoSpaceDN/>
        <w:jc w:val="left"/>
        <w:rPr>
          <w:rFonts w:ascii="Arial" w:hAnsi="Arial" w:cs="Arial"/>
          <w:kern w:val="0"/>
          <w:lang w:val="en-GB" w:eastAsia="x-none"/>
        </w:rPr>
      </w:pPr>
    </w:p>
    <w:p w14:paraId="6A631BB5" w14:textId="0FFA84E3" w:rsidR="00A352F8" w:rsidRDefault="00A352F8" w:rsidP="002C2AE9">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When considering more than one SRS symbol in a UL normal subframe</w:t>
      </w:r>
      <w:r w:rsidR="00B542C4">
        <w:rPr>
          <w:rFonts w:ascii="Arial" w:hAnsi="Arial" w:cs="Arial"/>
          <w:kern w:val="0"/>
          <w:lang w:val="en-GB" w:eastAsia="x-none"/>
        </w:rPr>
        <w:t xml:space="preserve"> [3]</w:t>
      </w:r>
      <w:r>
        <w:rPr>
          <w:rFonts w:ascii="Arial" w:hAnsi="Arial" w:cs="Arial"/>
          <w:kern w:val="0"/>
          <w:lang w:val="en-GB" w:eastAsia="x-none"/>
        </w:rPr>
        <w:t xml:space="preserve">, the repetitions of same SRS sequence is not good for interference randomization. </w:t>
      </w:r>
      <w:r w:rsidR="00376DE3">
        <w:rPr>
          <w:rFonts w:ascii="Arial" w:hAnsi="Arial" w:cs="Arial"/>
          <w:kern w:val="0"/>
          <w:lang w:val="en-GB" w:eastAsia="x-none"/>
        </w:rPr>
        <w:t xml:space="preserve">The time-varying sequence could be enabled, for example, by changing the SRS ZC roots in the non-orthogonal way </w:t>
      </w:r>
      <w:r w:rsidR="0085042C">
        <w:rPr>
          <w:rFonts w:ascii="Arial" w:hAnsi="Arial" w:cs="Arial"/>
          <w:kern w:val="0"/>
          <w:lang w:val="en-GB" w:eastAsia="x-none"/>
        </w:rPr>
        <w:t>or by using the</w:t>
      </w:r>
      <w:r w:rsidR="00376DE3">
        <w:rPr>
          <w:rFonts w:ascii="Arial" w:hAnsi="Arial" w:cs="Arial"/>
          <w:kern w:val="0"/>
          <w:lang w:val="en-GB" w:eastAsia="x-none"/>
        </w:rPr>
        <w:t xml:space="preserve"> comb offset/cyclic shift offset in the orthogonal way.</w:t>
      </w:r>
    </w:p>
    <w:p w14:paraId="5821DDD9" w14:textId="77777777" w:rsidR="00376DE3" w:rsidRDefault="00376DE3" w:rsidP="00376DE3">
      <w:pPr>
        <w:widowControl/>
        <w:wordWrap/>
        <w:autoSpaceDE/>
        <w:autoSpaceDN/>
        <w:jc w:val="left"/>
        <w:rPr>
          <w:rFonts w:ascii="Arial" w:hAnsi="Arial" w:cs="Arial"/>
          <w:kern w:val="0"/>
          <w:lang w:val="en-GB" w:eastAsia="x-none"/>
        </w:rPr>
      </w:pPr>
    </w:p>
    <w:p w14:paraId="65A94827" w14:textId="77777777" w:rsidR="00CB0F8D" w:rsidRDefault="00CB0F8D" w:rsidP="00CB0F8D">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3</w:t>
      </w:r>
      <w:r w:rsidRPr="00817C8D">
        <w:rPr>
          <w:rFonts w:ascii="Arial" w:hAnsi="Arial" w:cs="Arial"/>
          <w:sz w:val="20"/>
        </w:rPr>
        <w:t xml:space="preserve">: </w:t>
      </w:r>
      <w:r>
        <w:rPr>
          <w:rFonts w:ascii="Arial" w:hAnsi="Arial" w:cs="Arial"/>
          <w:sz w:val="20"/>
        </w:rPr>
        <w:t xml:space="preserve">Consider time-varying SRS sequence for more than one SRS symbol </w:t>
      </w:r>
      <w:r>
        <w:rPr>
          <w:rFonts w:ascii="Arial" w:hAnsi="Arial" w:cs="Arial"/>
          <w:sz w:val="20"/>
          <w:lang w:eastAsia="x-none"/>
        </w:rPr>
        <w:t>in a UL normal subframe</w:t>
      </w:r>
      <w:r>
        <w:rPr>
          <w:rFonts w:ascii="Arial" w:hAnsi="Arial" w:cs="Arial"/>
          <w:sz w:val="20"/>
        </w:rPr>
        <w:t>.</w:t>
      </w:r>
    </w:p>
    <w:p w14:paraId="39191246" w14:textId="77777777" w:rsidR="00376DE3" w:rsidRPr="00817C8D" w:rsidRDefault="00376DE3" w:rsidP="00376DE3">
      <w:pPr>
        <w:pStyle w:val="LGTdoc1"/>
        <w:numPr>
          <w:ilvl w:val="0"/>
          <w:numId w:val="23"/>
        </w:numPr>
        <w:spacing w:beforeLines="0" w:before="120" w:after="220" w:afterAutospacing="0"/>
        <w:rPr>
          <w:rFonts w:ascii="Arial" w:hAnsi="Arial" w:cs="Arial"/>
          <w:sz w:val="20"/>
        </w:rPr>
      </w:pPr>
      <w:r>
        <w:rPr>
          <w:rFonts w:ascii="Arial" w:hAnsi="Arial" w:cs="Arial"/>
          <w:sz w:val="20"/>
        </w:rPr>
        <w:t>FFS other enhancement/modification to the SRS sequence.</w:t>
      </w:r>
    </w:p>
    <w:p w14:paraId="1B622820" w14:textId="77777777" w:rsidR="00376DE3" w:rsidRPr="008C634A" w:rsidRDefault="00376DE3" w:rsidP="008C634A">
      <w:pPr>
        <w:pStyle w:val="LGTdoc1"/>
        <w:spacing w:beforeLines="0" w:before="120" w:after="220" w:afterAutospacing="0"/>
        <w:rPr>
          <w:rFonts w:ascii="Arial" w:hAnsi="Arial" w:cs="Arial"/>
          <w:sz w:val="20"/>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095B9B" w:rsidRDefault="00720702" w:rsidP="00A4397C">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w:t>
      </w:r>
      <w:r w:rsidR="00155534" w:rsidRPr="00095B9B">
        <w:rPr>
          <w:rFonts w:ascii="Arial" w:hAnsi="Arial" w:cs="Arial"/>
          <w:b w:val="0"/>
          <w:sz w:val="22"/>
          <w:szCs w:val="22"/>
        </w:rPr>
        <w:t xml:space="preserve"> </w:t>
      </w:r>
      <w:r w:rsidRPr="00095B9B">
        <w:rPr>
          <w:rFonts w:ascii="Arial" w:hAnsi="Arial" w:cs="Arial"/>
          <w:b w:val="0"/>
          <w:sz w:val="22"/>
          <w:szCs w:val="22"/>
        </w:rPr>
        <w:t>proposals made in this contribution are summarized below.</w:t>
      </w:r>
    </w:p>
    <w:p w14:paraId="076C5D35" w14:textId="77777777" w:rsidR="002E6FD5" w:rsidRDefault="002E6FD5" w:rsidP="002E6FD5">
      <w:pPr>
        <w:pStyle w:val="LGTdoc1"/>
        <w:spacing w:beforeLines="0" w:before="120" w:after="220" w:afterAutospacing="0"/>
        <w:rPr>
          <w:rFonts w:ascii="Arial" w:hAnsi="Arial" w:cs="Arial"/>
          <w:sz w:val="20"/>
        </w:rPr>
      </w:pPr>
      <w:r w:rsidRPr="00817C8D">
        <w:rPr>
          <w:rFonts w:ascii="Arial" w:hAnsi="Arial" w:cs="Arial"/>
          <w:sz w:val="20"/>
          <w:u w:val="single"/>
        </w:rPr>
        <w:t>Proposal 1</w:t>
      </w:r>
      <w:r w:rsidRPr="00817C8D">
        <w:rPr>
          <w:rFonts w:ascii="Arial" w:hAnsi="Arial" w:cs="Arial"/>
          <w:sz w:val="20"/>
        </w:rPr>
        <w:t xml:space="preserve">: </w:t>
      </w:r>
      <w:r>
        <w:rPr>
          <w:rFonts w:ascii="Arial" w:hAnsi="Arial" w:cs="Arial"/>
          <w:sz w:val="20"/>
        </w:rPr>
        <w:t>The vertical cell ID is a unicast RRC configured parameter that replaces the cell ID to generating SRS sequence.</w:t>
      </w:r>
    </w:p>
    <w:p w14:paraId="63406E8D" w14:textId="77777777" w:rsidR="002E6FD5" w:rsidRPr="00091D30" w:rsidRDefault="002E6FD5" w:rsidP="002E6FD5">
      <w:pPr>
        <w:pStyle w:val="LGTdoc1"/>
        <w:numPr>
          <w:ilvl w:val="0"/>
          <w:numId w:val="23"/>
        </w:numPr>
        <w:spacing w:beforeLines="0" w:before="120" w:after="220" w:afterAutospacing="0"/>
        <w:rPr>
          <w:rFonts w:ascii="Arial" w:hAnsi="Arial" w:cs="Arial"/>
          <w:sz w:val="20"/>
        </w:rPr>
      </w:pPr>
      <w:r>
        <w:rPr>
          <w:rFonts w:ascii="Arial" w:hAnsi="Arial" w:cs="Arial"/>
          <w:sz w:val="20"/>
        </w:rPr>
        <w:t>The</w:t>
      </w:r>
      <w:r w:rsidRPr="00091D30">
        <w:rPr>
          <w:rFonts w:ascii="Arial" w:hAnsi="Arial" w:cs="Arial"/>
          <w:sz w:val="20"/>
        </w:rPr>
        <w:t xml:space="preserve"> cell ID</w:t>
      </w:r>
      <w:r>
        <w:rPr>
          <w:rFonts w:ascii="Arial" w:hAnsi="Arial" w:cs="Arial"/>
          <w:sz w:val="20"/>
        </w:rPr>
        <w:t xml:space="preserve"> is still used as the SRS sequence ID</w:t>
      </w:r>
      <w:r w:rsidRPr="00091D30">
        <w:rPr>
          <w:rFonts w:ascii="Arial" w:hAnsi="Arial" w:cs="Arial"/>
          <w:sz w:val="20"/>
        </w:rPr>
        <w:t xml:space="preserve"> if not configured by higher layers.</w:t>
      </w:r>
    </w:p>
    <w:p w14:paraId="16F95080" w14:textId="06BF03D9" w:rsidR="002E6FD5" w:rsidRDefault="002E6FD5" w:rsidP="002E6FD5">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2</w:t>
      </w:r>
      <w:r w:rsidRPr="00817C8D">
        <w:rPr>
          <w:rFonts w:ascii="Arial" w:hAnsi="Arial" w:cs="Arial"/>
          <w:sz w:val="20"/>
        </w:rPr>
        <w:t xml:space="preserve">: </w:t>
      </w:r>
      <w:r>
        <w:rPr>
          <w:rFonts w:ascii="Arial" w:hAnsi="Arial" w:cs="Arial"/>
          <w:sz w:val="20"/>
        </w:rPr>
        <w:t>Consider symbol/symbol-group specific configuration of virtual cell ID or cell ID for SRS sequence ID.</w:t>
      </w:r>
    </w:p>
    <w:p w14:paraId="3D15BF3F" w14:textId="2B122C9C" w:rsidR="002E6FD5" w:rsidRDefault="002E6FD5" w:rsidP="002E6FD5">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3</w:t>
      </w:r>
      <w:r w:rsidRPr="00817C8D">
        <w:rPr>
          <w:rFonts w:ascii="Arial" w:hAnsi="Arial" w:cs="Arial"/>
          <w:sz w:val="20"/>
        </w:rPr>
        <w:t xml:space="preserve">: </w:t>
      </w:r>
      <w:r>
        <w:rPr>
          <w:rFonts w:ascii="Arial" w:hAnsi="Arial" w:cs="Arial"/>
          <w:sz w:val="20"/>
        </w:rPr>
        <w:t xml:space="preserve">Consider </w:t>
      </w:r>
      <w:r w:rsidR="00CB0F8D">
        <w:rPr>
          <w:rFonts w:ascii="Arial" w:hAnsi="Arial" w:cs="Arial"/>
          <w:sz w:val="20"/>
        </w:rPr>
        <w:t>time-varying SRS sequence</w:t>
      </w:r>
      <w:r>
        <w:rPr>
          <w:rFonts w:ascii="Arial" w:hAnsi="Arial" w:cs="Arial"/>
          <w:sz w:val="20"/>
        </w:rPr>
        <w:t xml:space="preserve"> for more than one SRS symbol </w:t>
      </w:r>
      <w:r w:rsidR="00CB0F8D">
        <w:rPr>
          <w:rFonts w:ascii="Arial" w:hAnsi="Arial" w:cs="Arial"/>
          <w:sz w:val="20"/>
          <w:lang w:eastAsia="x-none"/>
        </w:rPr>
        <w:t>in a</w:t>
      </w:r>
      <w:r>
        <w:rPr>
          <w:rFonts w:ascii="Arial" w:hAnsi="Arial" w:cs="Arial"/>
          <w:sz w:val="20"/>
          <w:lang w:eastAsia="x-none"/>
        </w:rPr>
        <w:t xml:space="preserve"> UL normal subframe</w:t>
      </w:r>
      <w:r>
        <w:rPr>
          <w:rFonts w:ascii="Arial" w:hAnsi="Arial" w:cs="Arial"/>
          <w:sz w:val="20"/>
        </w:rPr>
        <w:t>.</w:t>
      </w:r>
    </w:p>
    <w:p w14:paraId="0656B107" w14:textId="77777777" w:rsidR="002E6FD5" w:rsidRPr="00817C8D" w:rsidRDefault="002E6FD5" w:rsidP="002E6FD5">
      <w:pPr>
        <w:pStyle w:val="LGTdoc1"/>
        <w:numPr>
          <w:ilvl w:val="0"/>
          <w:numId w:val="23"/>
        </w:numPr>
        <w:spacing w:beforeLines="0" w:before="120" w:after="220" w:afterAutospacing="0"/>
        <w:rPr>
          <w:rFonts w:ascii="Arial" w:hAnsi="Arial" w:cs="Arial"/>
          <w:sz w:val="20"/>
        </w:rPr>
      </w:pPr>
      <w:r>
        <w:rPr>
          <w:rFonts w:ascii="Arial" w:hAnsi="Arial" w:cs="Arial"/>
          <w:sz w:val="20"/>
        </w:rPr>
        <w:t>FFS other enhancement/modification to the SRS sequence.</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362EBA69" w14:textId="235FB6B9" w:rsidR="00406842" w:rsidRPr="0085042C" w:rsidRDefault="00671859" w:rsidP="00406842">
      <w:pPr>
        <w:pStyle w:val="LGTdoc1"/>
        <w:numPr>
          <w:ilvl w:val="0"/>
          <w:numId w:val="7"/>
        </w:numPr>
        <w:spacing w:before="120" w:after="220"/>
        <w:rPr>
          <w:rFonts w:ascii="Arial" w:hAnsi="Arial" w:cs="Arial"/>
          <w:b w:val="0"/>
          <w:sz w:val="20"/>
          <w:szCs w:val="22"/>
        </w:rPr>
      </w:pPr>
      <w:bookmarkStart w:id="3" w:name="_Ref490169147"/>
      <w:r w:rsidRPr="0085042C">
        <w:rPr>
          <w:rFonts w:ascii="Arial" w:hAnsi="Arial" w:cs="Arial"/>
          <w:b w:val="0"/>
          <w:sz w:val="20"/>
          <w:szCs w:val="22"/>
        </w:rPr>
        <w:t>RP-1814</w:t>
      </w:r>
      <w:r w:rsidR="00D66C3C" w:rsidRPr="0085042C">
        <w:rPr>
          <w:rFonts w:ascii="Arial" w:hAnsi="Arial" w:cs="Arial"/>
          <w:b w:val="0"/>
          <w:sz w:val="20"/>
          <w:szCs w:val="22"/>
        </w:rPr>
        <w:t>85</w:t>
      </w:r>
      <w:r w:rsidRPr="0085042C">
        <w:rPr>
          <w:rFonts w:ascii="Arial" w:hAnsi="Arial" w:cs="Arial"/>
          <w:b w:val="0"/>
          <w:sz w:val="20"/>
          <w:szCs w:val="22"/>
        </w:rPr>
        <w:t xml:space="preserve">, </w:t>
      </w:r>
      <w:r w:rsidR="00941C27" w:rsidRPr="0085042C">
        <w:rPr>
          <w:rFonts w:ascii="Arial" w:hAnsi="Arial" w:cs="Arial"/>
          <w:b w:val="0"/>
          <w:sz w:val="20"/>
          <w:szCs w:val="22"/>
        </w:rPr>
        <w:t>“</w:t>
      </w:r>
      <w:r w:rsidR="00D66C3C" w:rsidRPr="0085042C">
        <w:rPr>
          <w:rFonts w:ascii="Arial" w:hAnsi="Arial" w:cs="Arial"/>
          <w:b w:val="0"/>
          <w:sz w:val="20"/>
          <w:szCs w:val="22"/>
        </w:rPr>
        <w:t>New WI proposal: DL MIMO efficiency enhancements for LTE</w:t>
      </w:r>
      <w:r w:rsidR="00941C27" w:rsidRPr="0085042C">
        <w:rPr>
          <w:rFonts w:ascii="Arial" w:hAnsi="Arial" w:cs="Arial"/>
          <w:b w:val="0"/>
          <w:sz w:val="20"/>
          <w:szCs w:val="22"/>
        </w:rPr>
        <w:t>”, RAN #</w:t>
      </w:r>
      <w:r w:rsidRPr="0085042C">
        <w:rPr>
          <w:rFonts w:ascii="Arial" w:hAnsi="Arial" w:cs="Arial"/>
          <w:b w:val="0"/>
          <w:sz w:val="20"/>
          <w:szCs w:val="22"/>
        </w:rPr>
        <w:t>80</w:t>
      </w:r>
      <w:r w:rsidR="00941C27" w:rsidRPr="0085042C">
        <w:rPr>
          <w:rFonts w:ascii="Arial" w:hAnsi="Arial" w:cs="Arial"/>
          <w:b w:val="0"/>
          <w:sz w:val="20"/>
          <w:szCs w:val="22"/>
        </w:rPr>
        <w:t xml:space="preserve">, </w:t>
      </w:r>
      <w:r w:rsidRPr="0085042C">
        <w:rPr>
          <w:rFonts w:ascii="Arial" w:hAnsi="Arial" w:cs="Arial"/>
          <w:b w:val="0"/>
          <w:sz w:val="20"/>
          <w:szCs w:val="22"/>
        </w:rPr>
        <w:t>La Jolla, USA, June 11-14, 2018</w:t>
      </w:r>
      <w:r w:rsidR="00F5428E" w:rsidRPr="0085042C">
        <w:rPr>
          <w:rFonts w:ascii="Arial" w:hAnsi="Arial" w:cs="Arial"/>
          <w:b w:val="0"/>
          <w:sz w:val="20"/>
          <w:szCs w:val="22"/>
        </w:rPr>
        <w:t>.</w:t>
      </w:r>
    </w:p>
    <w:p w14:paraId="29F1AD60" w14:textId="212CC2B4" w:rsidR="009C2672" w:rsidRPr="0085042C" w:rsidRDefault="009C2672" w:rsidP="00406842">
      <w:pPr>
        <w:pStyle w:val="LGTdoc1"/>
        <w:numPr>
          <w:ilvl w:val="0"/>
          <w:numId w:val="7"/>
        </w:numPr>
        <w:spacing w:before="120" w:after="220"/>
        <w:rPr>
          <w:rFonts w:ascii="Arial" w:hAnsi="Arial" w:cs="Arial"/>
          <w:b w:val="0"/>
          <w:sz w:val="20"/>
          <w:szCs w:val="22"/>
        </w:rPr>
      </w:pPr>
      <w:r w:rsidRPr="0085042C">
        <w:rPr>
          <w:rFonts w:ascii="Arial" w:hAnsi="Arial" w:cs="Arial"/>
          <w:b w:val="0"/>
          <w:sz w:val="20"/>
          <w:szCs w:val="22"/>
        </w:rPr>
        <w:t>3GPP TS36.211.</w:t>
      </w:r>
    </w:p>
    <w:p w14:paraId="4D364057" w14:textId="5C37E5AF" w:rsidR="00457C45" w:rsidRPr="0041679D" w:rsidRDefault="00457C45" w:rsidP="00EF3E47">
      <w:pPr>
        <w:pStyle w:val="LGTdoc1"/>
        <w:numPr>
          <w:ilvl w:val="0"/>
          <w:numId w:val="7"/>
        </w:numPr>
        <w:spacing w:before="120" w:after="220"/>
        <w:ind w:left="360"/>
        <w:rPr>
          <w:rFonts w:ascii="Arial" w:hAnsi="Arial" w:cs="Arial"/>
          <w:b w:val="0"/>
          <w:sz w:val="22"/>
          <w:szCs w:val="22"/>
        </w:rPr>
      </w:pPr>
      <w:r w:rsidRPr="0041679D">
        <w:rPr>
          <w:rFonts w:ascii="Arial" w:hAnsi="Arial" w:cs="Arial"/>
          <w:b w:val="0"/>
          <w:sz w:val="20"/>
          <w:szCs w:val="22"/>
        </w:rPr>
        <w:t>R1-1809037, “Additional SRS symbols”, Qualcomm, RAN1 #94, Gothenburg, Sweden, August 20th – 24th, 2018.</w:t>
      </w:r>
      <w:bookmarkStart w:id="4" w:name="_GoBack"/>
      <w:bookmarkEnd w:id="4"/>
    </w:p>
    <w:bookmarkEnd w:id="3"/>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5ED4" w14:textId="77777777" w:rsidR="00C12B9B" w:rsidRDefault="00C12B9B">
      <w:r>
        <w:separator/>
      </w:r>
    </w:p>
  </w:endnote>
  <w:endnote w:type="continuationSeparator" w:id="0">
    <w:p w14:paraId="7D7A6247" w14:textId="77777777" w:rsidR="00C12B9B" w:rsidRDefault="00C12B9B">
      <w:r>
        <w:continuationSeparator/>
      </w:r>
    </w:p>
  </w:endnote>
  <w:endnote w:type="continuationNotice" w:id="1">
    <w:p w14:paraId="732708E6" w14:textId="77777777" w:rsidR="00C12B9B" w:rsidRDefault="00C12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3C214" w14:textId="77777777" w:rsidR="00C12B9B" w:rsidRDefault="00C12B9B">
      <w:r>
        <w:separator/>
      </w:r>
    </w:p>
  </w:footnote>
  <w:footnote w:type="continuationSeparator" w:id="0">
    <w:p w14:paraId="0A5AE22C" w14:textId="77777777" w:rsidR="00C12B9B" w:rsidRDefault="00C12B9B">
      <w:r>
        <w:continuationSeparator/>
      </w:r>
    </w:p>
  </w:footnote>
  <w:footnote w:type="continuationNotice" w:id="1">
    <w:p w14:paraId="27CB6248" w14:textId="77777777" w:rsidR="00C12B9B" w:rsidRDefault="00C12B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1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3"/>
  </w:num>
  <w:num w:numId="4">
    <w:abstractNumId w:val="20"/>
  </w:num>
  <w:num w:numId="5">
    <w:abstractNumId w:val="22"/>
  </w:num>
  <w:num w:numId="6">
    <w:abstractNumId w:val="16"/>
  </w:num>
  <w:num w:numId="7">
    <w:abstractNumId w:val="5"/>
  </w:num>
  <w:num w:numId="8">
    <w:abstractNumId w:val="17"/>
  </w:num>
  <w:num w:numId="9">
    <w:abstractNumId w:val="18"/>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2"/>
  </w:num>
  <w:num w:numId="17">
    <w:abstractNumId w:val="19"/>
  </w:num>
  <w:num w:numId="18">
    <w:abstractNumId w:val="3"/>
  </w:num>
  <w:num w:numId="19">
    <w:abstractNumId w:val="11"/>
  </w:num>
  <w:num w:numId="20">
    <w:abstractNumId w:val="14"/>
  </w:num>
  <w:num w:numId="21">
    <w:abstractNumId w:val="10"/>
  </w:num>
  <w:num w:numId="22">
    <w:abstractNumId w:val="21"/>
  </w:num>
  <w:num w:numId="23">
    <w:abstractNumId w:val="15"/>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75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3BA"/>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0F75"/>
    <w:rsid w:val="00091495"/>
    <w:rsid w:val="000915D6"/>
    <w:rsid w:val="00091710"/>
    <w:rsid w:val="0009173D"/>
    <w:rsid w:val="00091934"/>
    <w:rsid w:val="00091AE4"/>
    <w:rsid w:val="00091BD9"/>
    <w:rsid w:val="00091D30"/>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5AB"/>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24C"/>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C6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AE9"/>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8A0"/>
    <w:rsid w:val="002E4D45"/>
    <w:rsid w:val="002E527E"/>
    <w:rsid w:val="002E5464"/>
    <w:rsid w:val="002E590A"/>
    <w:rsid w:val="002E5A56"/>
    <w:rsid w:val="002E5B24"/>
    <w:rsid w:val="002E6512"/>
    <w:rsid w:val="002E658A"/>
    <w:rsid w:val="002E6A01"/>
    <w:rsid w:val="002E6FD5"/>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DE3"/>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6E7"/>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1DEE"/>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555"/>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07F05"/>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0BB"/>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79D"/>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5"/>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C45"/>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AE1"/>
    <w:rsid w:val="00490B09"/>
    <w:rsid w:val="00491C72"/>
    <w:rsid w:val="00491F8E"/>
    <w:rsid w:val="004923ED"/>
    <w:rsid w:val="004925CC"/>
    <w:rsid w:val="004927FF"/>
    <w:rsid w:val="00493281"/>
    <w:rsid w:val="004934F6"/>
    <w:rsid w:val="004936F8"/>
    <w:rsid w:val="00493C07"/>
    <w:rsid w:val="00493E26"/>
    <w:rsid w:val="00494792"/>
    <w:rsid w:val="00494ADA"/>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1FD9"/>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6E3"/>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1F9"/>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338"/>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698"/>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2C"/>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203"/>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6C5"/>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F4"/>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2E74"/>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D2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C8D"/>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0F"/>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4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154"/>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42C"/>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7D"/>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AD2"/>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34A"/>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286"/>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AC6"/>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7B"/>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1867"/>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652"/>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B6C"/>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672"/>
    <w:rsid w:val="009C2A6F"/>
    <w:rsid w:val="009C2C33"/>
    <w:rsid w:val="009C2F28"/>
    <w:rsid w:val="009C2F3A"/>
    <w:rsid w:val="009C367F"/>
    <w:rsid w:val="009C3865"/>
    <w:rsid w:val="009C3987"/>
    <w:rsid w:val="009C39A9"/>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870"/>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2F8"/>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91"/>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76E"/>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D4C"/>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89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2C4"/>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9F0"/>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B9B"/>
    <w:rsid w:val="00C12F35"/>
    <w:rsid w:val="00C133F0"/>
    <w:rsid w:val="00C13675"/>
    <w:rsid w:val="00C1385B"/>
    <w:rsid w:val="00C139A9"/>
    <w:rsid w:val="00C13DC2"/>
    <w:rsid w:val="00C13E84"/>
    <w:rsid w:val="00C144D1"/>
    <w:rsid w:val="00C145C4"/>
    <w:rsid w:val="00C146E5"/>
    <w:rsid w:val="00C14754"/>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5F6"/>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20F"/>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3D65"/>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F8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26A"/>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2C23"/>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39"/>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965"/>
    <w:rsid w:val="00DB7DFB"/>
    <w:rsid w:val="00DC0444"/>
    <w:rsid w:val="00DC057F"/>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BC5"/>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2FD"/>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9A6"/>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704"/>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C79"/>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2F17"/>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0F51"/>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0C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8CA"/>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BD3"/>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082"/>
    <w:rsid w:val="00F671DE"/>
    <w:rsid w:val="00F67B05"/>
    <w:rsid w:val="00F67F15"/>
    <w:rsid w:val="00F7003D"/>
    <w:rsid w:val="00F7007D"/>
    <w:rsid w:val="00F70494"/>
    <w:rsid w:val="00F705E5"/>
    <w:rsid w:val="00F7065B"/>
    <w:rsid w:val="00F70699"/>
    <w:rsid w:val="00F708F8"/>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3DB"/>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1B8"/>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4D8"/>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6E72"/>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575338"/>
    <w:pPr>
      <w:widowControl/>
      <w:numPr>
        <w:numId w:val="22"/>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67316707">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2262018">
      <w:bodyDiv w:val="1"/>
      <w:marLeft w:val="0"/>
      <w:marRight w:val="0"/>
      <w:marTop w:val="0"/>
      <w:marBottom w:val="0"/>
      <w:divBdr>
        <w:top w:val="none" w:sz="0" w:space="0" w:color="auto"/>
        <w:left w:val="none" w:sz="0" w:space="0" w:color="auto"/>
        <w:bottom w:val="none" w:sz="0" w:space="0" w:color="auto"/>
        <w:right w:val="none" w:sz="0" w:space="0" w:color="auto"/>
      </w:divBdr>
      <w:divsChild>
        <w:div w:id="1201163957">
          <w:marLeft w:val="0"/>
          <w:marRight w:val="0"/>
          <w:marTop w:val="0"/>
          <w:marBottom w:val="220"/>
          <w:divBdr>
            <w:top w:val="none" w:sz="0" w:space="0" w:color="auto"/>
            <w:left w:val="none" w:sz="0" w:space="0" w:color="auto"/>
            <w:bottom w:val="none" w:sz="0" w:space="0" w:color="auto"/>
            <w:right w:val="none" w:sz="0" w:space="0" w:color="auto"/>
          </w:divBdr>
        </w:div>
        <w:div w:id="669142171">
          <w:marLeft w:val="0"/>
          <w:marRight w:val="0"/>
          <w:marTop w:val="0"/>
          <w:marBottom w:val="220"/>
          <w:divBdr>
            <w:top w:val="none" w:sz="0" w:space="0" w:color="auto"/>
            <w:left w:val="none" w:sz="0" w:space="0" w:color="auto"/>
            <w:bottom w:val="none" w:sz="0" w:space="0" w:color="auto"/>
            <w:right w:val="none" w:sz="0" w:space="0" w:color="auto"/>
          </w:divBdr>
        </w:div>
        <w:div w:id="2054651282">
          <w:marLeft w:val="0"/>
          <w:marRight w:val="0"/>
          <w:marTop w:val="0"/>
          <w:marBottom w:val="220"/>
          <w:divBdr>
            <w:top w:val="none" w:sz="0" w:space="0" w:color="auto"/>
            <w:left w:val="none" w:sz="0" w:space="0" w:color="auto"/>
            <w:bottom w:val="none" w:sz="0" w:space="0" w:color="auto"/>
            <w:right w:val="none" w:sz="0" w:space="0" w:color="auto"/>
          </w:divBdr>
        </w:div>
      </w:divsChild>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DCB4F126-C873-4EDD-9A75-742C9F65438E}">
  <ds:schemaRefs>
    <ds:schemaRef ds:uri="http://schemas.openxmlformats.org/officeDocument/2006/bibliography"/>
  </ds:schemaRefs>
</ds:datastoreItem>
</file>

<file path=customXml/itemProps6.xml><?xml version="1.0" encoding="utf-8"?>
<ds:datastoreItem xmlns:ds="http://schemas.openxmlformats.org/officeDocument/2006/customXml" ds:itemID="{451F671E-D254-4544-9983-16F723A8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cp:revision>
  <cp:lastPrinted>2010-08-13T21:54:00Z</cp:lastPrinted>
  <dcterms:created xsi:type="dcterms:W3CDTF">2018-08-09T21:33:00Z</dcterms:created>
  <dcterms:modified xsi:type="dcterms:W3CDTF">2018-08-11T00:08:00Z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